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ABAD714" w14:textId="4BDDE0A8" w:rsidR="00194567" w:rsidRPr="00583C01" w:rsidRDefault="00194567" w:rsidP="00194567">
      <w:pPr>
        <w:rPr>
          <w:rFonts w:ascii="Arial" w:hAnsi="Arial" w:cs="Arial"/>
          <w:sz w:val="44"/>
          <w:szCs w:val="44"/>
        </w:rPr>
      </w:pPr>
      <w:bookmarkStart w:id="0" w:name="_GoBack"/>
      <w:bookmarkEnd w:id="0"/>
      <w:r>
        <w:rPr>
          <w:rFonts w:ascii="Arial" w:hAnsi="Arial" w:cs="Arial"/>
          <w:sz w:val="44"/>
          <w:szCs w:val="44"/>
        </w:rPr>
        <w:t xml:space="preserve">By Royal Appointment: </w:t>
      </w:r>
      <w:r w:rsidRPr="00583C01">
        <w:rPr>
          <w:rFonts w:ascii="Arial" w:hAnsi="Arial" w:cs="Arial"/>
          <w:sz w:val="44"/>
          <w:szCs w:val="44"/>
        </w:rPr>
        <w:t xml:space="preserve">Charles John Rotherham (1838 – 1922) </w:t>
      </w:r>
      <w:r w:rsidR="002B19F5">
        <w:rPr>
          <w:rFonts w:ascii="Arial" w:hAnsi="Arial" w:cs="Arial"/>
          <w:sz w:val="44"/>
          <w:szCs w:val="44"/>
        </w:rPr>
        <w:t xml:space="preserve">of Mosborough, </w:t>
      </w:r>
      <w:r>
        <w:rPr>
          <w:rFonts w:ascii="Arial" w:hAnsi="Arial" w:cs="Arial"/>
          <w:sz w:val="44"/>
          <w:szCs w:val="44"/>
        </w:rPr>
        <w:t>Queen Victoria’s Canine Surgeon</w:t>
      </w:r>
    </w:p>
    <w:p w14:paraId="4CD9F54E" w14:textId="77777777" w:rsidR="00194567" w:rsidRDefault="00194567" w:rsidP="00194567">
      <w:pPr>
        <w:rPr>
          <w:rFonts w:ascii="Arial" w:hAnsi="Arial" w:cs="Arial"/>
          <w:sz w:val="24"/>
          <w:szCs w:val="24"/>
        </w:rPr>
      </w:pPr>
    </w:p>
    <w:p w14:paraId="60A47F69" w14:textId="77777777" w:rsidR="00194567" w:rsidRDefault="00194567" w:rsidP="00194567">
      <w:pPr>
        <w:spacing w:after="0"/>
        <w:rPr>
          <w:rFonts w:ascii="Arial" w:hAnsi="Arial" w:cs="Arial"/>
          <w:sz w:val="24"/>
          <w:szCs w:val="24"/>
        </w:rPr>
      </w:pPr>
      <w:r w:rsidRPr="00320CA0">
        <w:rPr>
          <w:rFonts w:ascii="Arial" w:hAnsi="Arial" w:cs="Arial"/>
          <w:sz w:val="24"/>
          <w:szCs w:val="24"/>
        </w:rPr>
        <w:t>By John Rotherham</w:t>
      </w:r>
    </w:p>
    <w:p w14:paraId="21B8C353" w14:textId="04D56BCB" w:rsidR="00194567" w:rsidRDefault="006B3C5E" w:rsidP="00194567">
      <w:pPr>
        <w:spacing w:after="0"/>
        <w:rPr>
          <w:rFonts w:ascii="Arial" w:hAnsi="Arial" w:cs="Arial"/>
          <w:sz w:val="24"/>
          <w:szCs w:val="24"/>
        </w:rPr>
      </w:pPr>
      <w:r>
        <w:rPr>
          <w:rFonts w:ascii="Arial" w:hAnsi="Arial" w:cs="Arial"/>
          <w:sz w:val="24"/>
          <w:szCs w:val="24"/>
        </w:rPr>
        <w:t>January</w:t>
      </w:r>
      <w:r w:rsidR="00194567">
        <w:rPr>
          <w:rFonts w:ascii="Arial" w:hAnsi="Arial" w:cs="Arial"/>
          <w:sz w:val="24"/>
          <w:szCs w:val="24"/>
        </w:rPr>
        <w:t xml:space="preserve"> 202</w:t>
      </w:r>
      <w:r>
        <w:rPr>
          <w:rFonts w:ascii="Arial" w:hAnsi="Arial" w:cs="Arial"/>
          <w:sz w:val="24"/>
          <w:szCs w:val="24"/>
        </w:rPr>
        <w:t>1</w:t>
      </w:r>
    </w:p>
    <w:p w14:paraId="482A1B5F" w14:textId="77777777" w:rsidR="00194567" w:rsidRDefault="00194567" w:rsidP="00194567">
      <w:pPr>
        <w:rPr>
          <w:rFonts w:ascii="Arial" w:hAnsi="Arial" w:cs="Arial"/>
          <w:sz w:val="24"/>
          <w:szCs w:val="24"/>
        </w:rPr>
      </w:pPr>
    </w:p>
    <w:p w14:paraId="1268EBA6" w14:textId="6FCB606F"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sidRPr="001858EB">
        <w:rPr>
          <w:rFonts w:ascii="Times New Roman" w:hAnsi="Times New Roman" w:cs="Times New Roman"/>
          <w:color w:val="000000" w:themeColor="text1"/>
          <w:sz w:val="24"/>
          <w:szCs w:val="24"/>
        </w:rPr>
        <w:t>The Rotherham family ha</w:t>
      </w:r>
      <w:r>
        <w:rPr>
          <w:rFonts w:ascii="Times New Roman" w:hAnsi="Times New Roman" w:cs="Times New Roman"/>
          <w:color w:val="000000" w:themeColor="text1"/>
          <w:sz w:val="24"/>
          <w:szCs w:val="24"/>
        </w:rPr>
        <w:t>s</w:t>
      </w:r>
      <w:r w:rsidRPr="001858EB">
        <w:rPr>
          <w:rFonts w:ascii="Times New Roman" w:hAnsi="Times New Roman" w:cs="Times New Roman"/>
          <w:color w:val="000000" w:themeColor="text1"/>
          <w:sz w:val="24"/>
          <w:szCs w:val="24"/>
        </w:rPr>
        <w:t xml:space="preserve"> been associated with the </w:t>
      </w:r>
      <w:r>
        <w:rPr>
          <w:rFonts w:ascii="Times New Roman" w:hAnsi="Times New Roman" w:cs="Times New Roman"/>
          <w:color w:val="000000" w:themeColor="text1"/>
          <w:sz w:val="24"/>
          <w:szCs w:val="24"/>
        </w:rPr>
        <w:t xml:space="preserve">manor and </w:t>
      </w:r>
      <w:r w:rsidRPr="001858EB">
        <w:rPr>
          <w:rFonts w:ascii="Times New Roman" w:hAnsi="Times New Roman" w:cs="Times New Roman"/>
          <w:color w:val="000000" w:themeColor="text1"/>
          <w:sz w:val="24"/>
          <w:szCs w:val="24"/>
        </w:rPr>
        <w:t xml:space="preserve">parish of Eckington </w:t>
      </w:r>
      <w:r>
        <w:rPr>
          <w:rFonts w:ascii="Times New Roman" w:hAnsi="Times New Roman" w:cs="Times New Roman"/>
          <w:color w:val="000000" w:themeColor="text1"/>
          <w:sz w:val="24"/>
          <w:szCs w:val="24"/>
        </w:rPr>
        <w:t>since</w:t>
      </w:r>
      <w:r w:rsidRPr="001858EB">
        <w:rPr>
          <w:rFonts w:ascii="Times New Roman" w:hAnsi="Times New Roman" w:cs="Times New Roman"/>
          <w:color w:val="000000" w:themeColor="text1"/>
          <w:sz w:val="24"/>
          <w:szCs w:val="24"/>
        </w:rPr>
        <w:t xml:space="preserve"> the</w:t>
      </w:r>
      <w:r>
        <w:rPr>
          <w:rFonts w:ascii="Times New Roman" w:hAnsi="Times New Roman" w:cs="Times New Roman"/>
          <w:color w:val="000000" w:themeColor="text1"/>
          <w:sz w:val="24"/>
          <w:szCs w:val="24"/>
        </w:rPr>
        <w:t xml:space="preserve"> late</w:t>
      </w:r>
      <w:r w:rsidRPr="001858EB">
        <w:rPr>
          <w:rFonts w:ascii="Times New Roman" w:hAnsi="Times New Roman" w:cs="Times New Roman"/>
          <w:color w:val="000000" w:themeColor="text1"/>
          <w:sz w:val="24"/>
          <w:szCs w:val="24"/>
        </w:rPr>
        <w:t xml:space="preserve"> 1</w:t>
      </w:r>
      <w:r>
        <w:rPr>
          <w:rFonts w:ascii="Times New Roman" w:hAnsi="Times New Roman" w:cs="Times New Roman"/>
          <w:color w:val="000000" w:themeColor="text1"/>
          <w:sz w:val="24"/>
          <w:szCs w:val="24"/>
        </w:rPr>
        <w:t>5</w:t>
      </w:r>
      <w:r w:rsidRPr="001858EB">
        <w:rPr>
          <w:rFonts w:ascii="Times New Roman" w:hAnsi="Times New Roman" w:cs="Times New Roman"/>
          <w:color w:val="000000" w:themeColor="text1"/>
          <w:sz w:val="24"/>
          <w:szCs w:val="24"/>
          <w:vertAlign w:val="superscript"/>
        </w:rPr>
        <w:t>th</w:t>
      </w:r>
      <w:r w:rsidRPr="001858EB">
        <w:rPr>
          <w:rFonts w:ascii="Times New Roman" w:hAnsi="Times New Roman" w:cs="Times New Roman"/>
          <w:color w:val="000000" w:themeColor="text1"/>
          <w:sz w:val="24"/>
          <w:szCs w:val="24"/>
        </w:rPr>
        <w:t xml:space="preserve"> Century</w:t>
      </w:r>
      <w:r w:rsidRPr="001858EB">
        <w:rPr>
          <w:rStyle w:val="FootnoteReference"/>
          <w:rFonts w:ascii="Times New Roman" w:hAnsi="Times New Roman" w:cs="Times New Roman"/>
          <w:color w:val="000000" w:themeColor="text1"/>
          <w:sz w:val="24"/>
          <w:szCs w:val="24"/>
        </w:rPr>
        <w:footnoteReference w:id="1"/>
      </w:r>
      <w:r w:rsidRPr="001858EB">
        <w:rPr>
          <w:rFonts w:ascii="Times New Roman" w:hAnsi="Times New Roman" w:cs="Times New Roman"/>
          <w:color w:val="000000" w:themeColor="text1"/>
          <w:sz w:val="24"/>
          <w:szCs w:val="24"/>
        </w:rPr>
        <w:t xml:space="preserve">. </w:t>
      </w:r>
      <w:r>
        <w:rPr>
          <w:rFonts w:ascii="Times New Roman" w:hAnsi="Times New Roman" w:cs="Times New Roman"/>
          <w:color w:val="000000" w:themeColor="text1"/>
          <w:sz w:val="24"/>
          <w:szCs w:val="24"/>
        </w:rPr>
        <w:t xml:space="preserve">While many local </w:t>
      </w:r>
      <w:r w:rsidRPr="001858EB">
        <w:rPr>
          <w:rFonts w:ascii="Times New Roman" w:hAnsi="Times New Roman" w:cs="Times New Roman"/>
          <w:color w:val="000000" w:themeColor="text1"/>
          <w:sz w:val="24"/>
          <w:szCs w:val="24"/>
          <w:shd w:val="clear" w:color="auto" w:fill="FFFFFF"/>
        </w:rPr>
        <w:t>families chose to m</w:t>
      </w:r>
      <w:r w:rsidR="002B19F5">
        <w:rPr>
          <w:rFonts w:ascii="Times New Roman" w:hAnsi="Times New Roman" w:cs="Times New Roman"/>
          <w:color w:val="000000" w:themeColor="text1"/>
          <w:sz w:val="24"/>
          <w:szCs w:val="24"/>
          <w:shd w:val="clear" w:color="auto" w:fill="FFFFFF"/>
        </w:rPr>
        <w:t>igrate</w:t>
      </w:r>
      <w:r w:rsidRPr="001858EB">
        <w:rPr>
          <w:rFonts w:ascii="Times New Roman" w:hAnsi="Times New Roman" w:cs="Times New Roman"/>
          <w:color w:val="000000" w:themeColor="text1"/>
          <w:sz w:val="24"/>
          <w:szCs w:val="24"/>
          <w:shd w:val="clear" w:color="auto" w:fill="FFFFFF"/>
        </w:rPr>
        <w:t>, the Rotherham’s stuck firmly to their roots, demonstrating a distinct lack of imagination, which</w:t>
      </w:r>
      <w:r>
        <w:rPr>
          <w:rFonts w:ascii="Times New Roman" w:hAnsi="Times New Roman" w:cs="Times New Roman"/>
          <w:color w:val="000000" w:themeColor="text1"/>
          <w:sz w:val="24"/>
          <w:szCs w:val="24"/>
          <w:shd w:val="clear" w:color="auto" w:fill="FFFFFF"/>
        </w:rPr>
        <w:t xml:space="preserve"> (according to his wife) the writer </w:t>
      </w:r>
      <w:r w:rsidRPr="001858EB">
        <w:rPr>
          <w:rFonts w:ascii="Times New Roman" w:hAnsi="Times New Roman" w:cs="Times New Roman"/>
          <w:color w:val="000000" w:themeColor="text1"/>
          <w:sz w:val="24"/>
          <w:szCs w:val="24"/>
          <w:shd w:val="clear" w:color="auto" w:fill="FFFFFF"/>
        </w:rPr>
        <w:t>share</w:t>
      </w:r>
      <w:r>
        <w:rPr>
          <w:rFonts w:ascii="Times New Roman" w:hAnsi="Times New Roman" w:cs="Times New Roman"/>
          <w:color w:val="000000" w:themeColor="text1"/>
          <w:sz w:val="24"/>
          <w:szCs w:val="24"/>
          <w:shd w:val="clear" w:color="auto" w:fill="FFFFFF"/>
        </w:rPr>
        <w:t>s</w:t>
      </w:r>
      <w:r w:rsidRPr="001858EB">
        <w:rPr>
          <w:rFonts w:ascii="Times New Roman" w:hAnsi="Times New Roman" w:cs="Times New Roman"/>
          <w:color w:val="000000" w:themeColor="text1"/>
          <w:sz w:val="24"/>
          <w:szCs w:val="24"/>
          <w:shd w:val="clear" w:color="auto" w:fill="FFFFFF"/>
        </w:rPr>
        <w:t xml:space="preserve"> with </w:t>
      </w:r>
      <w:r>
        <w:rPr>
          <w:rFonts w:ascii="Times New Roman" w:hAnsi="Times New Roman" w:cs="Times New Roman"/>
          <w:color w:val="000000" w:themeColor="text1"/>
          <w:sz w:val="24"/>
          <w:szCs w:val="24"/>
          <w:shd w:val="clear" w:color="auto" w:fill="FFFFFF"/>
        </w:rPr>
        <w:t>his</w:t>
      </w:r>
      <w:r w:rsidRPr="001858EB">
        <w:rPr>
          <w:rFonts w:ascii="Times New Roman" w:hAnsi="Times New Roman" w:cs="Times New Roman"/>
          <w:color w:val="000000" w:themeColor="text1"/>
          <w:sz w:val="24"/>
          <w:szCs w:val="24"/>
          <w:shd w:val="clear" w:color="auto" w:fill="FFFFFF"/>
        </w:rPr>
        <w:t xml:space="preserve"> ancestors!</w:t>
      </w:r>
      <w:r w:rsidRPr="001858EB">
        <w:rPr>
          <w:rStyle w:val="apple-converted-space"/>
          <w:rFonts w:ascii="Times New Roman" w:hAnsi="Times New Roman" w:cs="Times New Roman"/>
          <w:color w:val="000000" w:themeColor="text1"/>
          <w:sz w:val="24"/>
          <w:szCs w:val="24"/>
          <w:shd w:val="clear" w:color="auto" w:fill="FFFFFF"/>
        </w:rPr>
        <w:t> </w:t>
      </w:r>
    </w:p>
    <w:p w14:paraId="5E24F481" w14:textId="7777777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However, the marriage of John Rotherham and Martha Cooper at the parish church of St Peter and St. Paul, Eckington, in 1803</w:t>
      </w:r>
      <w:r>
        <w:rPr>
          <w:rStyle w:val="FootnoteReference"/>
          <w:rFonts w:ascii="Times New Roman" w:hAnsi="Times New Roman" w:cs="Times New Roman"/>
          <w:color w:val="000000" w:themeColor="text1"/>
          <w:sz w:val="24"/>
          <w:szCs w:val="24"/>
          <w:shd w:val="clear" w:color="auto" w:fill="FFFFFF"/>
        </w:rPr>
        <w:footnoteReference w:id="2"/>
      </w:r>
      <w:r>
        <w:rPr>
          <w:rStyle w:val="apple-converted-space"/>
          <w:rFonts w:ascii="Times New Roman" w:hAnsi="Times New Roman" w:cs="Times New Roman"/>
          <w:color w:val="000000" w:themeColor="text1"/>
          <w:sz w:val="24"/>
          <w:szCs w:val="24"/>
          <w:shd w:val="clear" w:color="auto" w:fill="FFFFFF"/>
        </w:rPr>
        <w:t>, was to be the foundation of a branch of the family that broke the mould. The sons of this union, particularly Charles, John, Henry and Alexander, became successful entrepreneurs in the London wine and spirits trade; Charles having accumulated sufficient wealth to acquire Mosborough Hall on his return to Mosborough in 1844</w:t>
      </w:r>
      <w:r>
        <w:rPr>
          <w:rStyle w:val="FootnoteReference"/>
          <w:rFonts w:ascii="Times New Roman" w:hAnsi="Times New Roman" w:cs="Times New Roman"/>
          <w:color w:val="000000" w:themeColor="text1"/>
          <w:sz w:val="24"/>
          <w:szCs w:val="24"/>
          <w:shd w:val="clear" w:color="auto" w:fill="FFFFFF"/>
        </w:rPr>
        <w:footnoteReference w:id="3"/>
      </w:r>
      <w:r>
        <w:rPr>
          <w:rStyle w:val="apple-converted-space"/>
          <w:rFonts w:ascii="Times New Roman" w:hAnsi="Times New Roman" w:cs="Times New Roman"/>
          <w:color w:val="000000" w:themeColor="text1"/>
          <w:sz w:val="24"/>
          <w:szCs w:val="24"/>
          <w:shd w:val="clear" w:color="auto" w:fill="FFFFFF"/>
        </w:rPr>
        <w:t>.</w:t>
      </w:r>
    </w:p>
    <w:p w14:paraId="4AC4D15A" w14:textId="7777777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John and Martha inherited the family farm on East Street, Mosborough, when John’s father, Samuel, died in 1814. It was one of their younger, and arguably less ambitious sons, Edward (Edwin), who stayed home to take over the farm when his brothers set off for London to make their fortunes.</w:t>
      </w:r>
    </w:p>
    <w:p w14:paraId="7BA05763" w14:textId="7777777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Edward was born in 1816</w:t>
      </w:r>
      <w:r>
        <w:rPr>
          <w:rStyle w:val="FootnoteReference"/>
          <w:rFonts w:ascii="Times New Roman" w:hAnsi="Times New Roman" w:cs="Times New Roman"/>
          <w:color w:val="000000" w:themeColor="text1"/>
          <w:sz w:val="24"/>
          <w:szCs w:val="24"/>
          <w:shd w:val="clear" w:color="auto" w:fill="FFFFFF"/>
        </w:rPr>
        <w:footnoteReference w:id="4"/>
      </w:r>
      <w:r>
        <w:rPr>
          <w:rStyle w:val="apple-converted-space"/>
          <w:rFonts w:ascii="Times New Roman" w:hAnsi="Times New Roman" w:cs="Times New Roman"/>
          <w:color w:val="000000" w:themeColor="text1"/>
          <w:sz w:val="24"/>
          <w:szCs w:val="24"/>
          <w:shd w:val="clear" w:color="auto" w:fill="FFFFFF"/>
        </w:rPr>
        <w:t xml:space="preserve"> and married Louisa Hibbs (by licence</w:t>
      </w:r>
      <w:r>
        <w:rPr>
          <w:rStyle w:val="FootnoteReference"/>
          <w:rFonts w:ascii="Times New Roman" w:hAnsi="Times New Roman" w:cs="Times New Roman"/>
          <w:color w:val="000000" w:themeColor="text1"/>
          <w:sz w:val="24"/>
          <w:szCs w:val="24"/>
          <w:shd w:val="clear" w:color="auto" w:fill="FFFFFF"/>
        </w:rPr>
        <w:footnoteReference w:id="5"/>
      </w:r>
      <w:r>
        <w:rPr>
          <w:rStyle w:val="apple-converted-space"/>
          <w:rFonts w:ascii="Times New Roman" w:hAnsi="Times New Roman" w:cs="Times New Roman"/>
          <w:color w:val="000000" w:themeColor="text1"/>
          <w:sz w:val="24"/>
          <w:szCs w:val="24"/>
          <w:shd w:val="clear" w:color="auto" w:fill="FFFFFF"/>
        </w:rPr>
        <w:t>) at St Peter and St Paul parish church, Eckington, on 18th February 1836</w:t>
      </w:r>
      <w:r>
        <w:rPr>
          <w:rStyle w:val="FootnoteReference"/>
          <w:rFonts w:ascii="Times New Roman" w:hAnsi="Times New Roman" w:cs="Times New Roman"/>
          <w:color w:val="000000" w:themeColor="text1"/>
          <w:sz w:val="24"/>
          <w:szCs w:val="24"/>
          <w:shd w:val="clear" w:color="auto" w:fill="FFFFFF"/>
        </w:rPr>
        <w:footnoteReference w:id="6"/>
      </w:r>
      <w:r>
        <w:rPr>
          <w:rStyle w:val="apple-converted-space"/>
          <w:rFonts w:ascii="Times New Roman" w:hAnsi="Times New Roman" w:cs="Times New Roman"/>
          <w:color w:val="000000" w:themeColor="text1"/>
          <w:sz w:val="24"/>
          <w:szCs w:val="24"/>
          <w:shd w:val="clear" w:color="auto" w:fill="FFFFFF"/>
        </w:rPr>
        <w:t>, when Louisa was just fifteen years old. Over the next twenty years, the couple had nine children; three sons and six daughters. It is their eldest son, Charles John, who is the subject of this account.</w:t>
      </w:r>
    </w:p>
    <w:p w14:paraId="51456E2B" w14:textId="683F73D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Charles John Rotherham was baptised at St Peter and St Paul parish church, Eckington, on 16</w:t>
      </w:r>
      <w:r w:rsidRPr="00CC00B1">
        <w:rPr>
          <w:rStyle w:val="apple-converted-space"/>
          <w:rFonts w:ascii="Times New Roman" w:hAnsi="Times New Roman" w:cs="Times New Roman"/>
          <w:color w:val="000000" w:themeColor="text1"/>
          <w:sz w:val="24"/>
          <w:szCs w:val="24"/>
          <w:shd w:val="clear" w:color="auto" w:fill="FFFFFF"/>
          <w:vertAlign w:val="superscript"/>
        </w:rPr>
        <w:t>th</w:t>
      </w:r>
      <w:r>
        <w:rPr>
          <w:rStyle w:val="apple-converted-space"/>
          <w:rFonts w:ascii="Times New Roman" w:hAnsi="Times New Roman" w:cs="Times New Roman"/>
          <w:color w:val="000000" w:themeColor="text1"/>
          <w:sz w:val="24"/>
          <w:szCs w:val="24"/>
          <w:shd w:val="clear" w:color="auto" w:fill="FFFFFF"/>
        </w:rPr>
        <w:t xml:space="preserve"> August 1838</w:t>
      </w:r>
      <w:r>
        <w:rPr>
          <w:rStyle w:val="FootnoteReference"/>
          <w:rFonts w:ascii="Times New Roman" w:hAnsi="Times New Roman" w:cs="Times New Roman"/>
          <w:color w:val="000000" w:themeColor="text1"/>
          <w:sz w:val="24"/>
          <w:szCs w:val="24"/>
          <w:shd w:val="clear" w:color="auto" w:fill="FFFFFF"/>
        </w:rPr>
        <w:footnoteReference w:id="7"/>
      </w:r>
      <w:r>
        <w:rPr>
          <w:rStyle w:val="apple-converted-space"/>
          <w:rFonts w:ascii="Times New Roman" w:hAnsi="Times New Roman" w:cs="Times New Roman"/>
          <w:color w:val="000000" w:themeColor="text1"/>
          <w:sz w:val="24"/>
          <w:szCs w:val="24"/>
          <w:shd w:val="clear" w:color="auto" w:fill="FFFFFF"/>
        </w:rPr>
        <w:t>. The 1841 Census records him, aged three years, living at East Street, Mosborough with his father and mother, sisters Eleanora Elizabeth (age 5) and Martha (1 month), along with his uncle, Alexander who, at the age of 20, is already in business as a Spirits Merchant</w:t>
      </w:r>
      <w:r>
        <w:rPr>
          <w:rStyle w:val="FootnoteReference"/>
          <w:rFonts w:ascii="Times New Roman" w:hAnsi="Times New Roman" w:cs="Times New Roman"/>
          <w:color w:val="000000" w:themeColor="text1"/>
          <w:sz w:val="24"/>
          <w:szCs w:val="24"/>
          <w:shd w:val="clear" w:color="auto" w:fill="FFFFFF"/>
        </w:rPr>
        <w:footnoteReference w:id="8"/>
      </w:r>
      <w:r>
        <w:rPr>
          <w:rStyle w:val="apple-converted-space"/>
          <w:rFonts w:ascii="Times New Roman" w:hAnsi="Times New Roman" w:cs="Times New Roman"/>
          <w:color w:val="000000" w:themeColor="text1"/>
          <w:sz w:val="24"/>
          <w:szCs w:val="24"/>
          <w:shd w:val="clear" w:color="auto" w:fill="FFFFFF"/>
        </w:rPr>
        <w:t xml:space="preserve">. </w:t>
      </w:r>
    </w:p>
    <w:p w14:paraId="6FA0558A" w14:textId="7777777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By the time of the 1851 Census, Charles (then aged 12) was attending the private boarding school of Mr. Edward Barber in Sunderland Street, Tickhill</w:t>
      </w:r>
      <w:r>
        <w:rPr>
          <w:rStyle w:val="FootnoteReference"/>
          <w:rFonts w:ascii="Times New Roman" w:hAnsi="Times New Roman" w:cs="Times New Roman"/>
          <w:color w:val="000000" w:themeColor="text1"/>
          <w:sz w:val="24"/>
          <w:szCs w:val="24"/>
          <w:shd w:val="clear" w:color="auto" w:fill="FFFFFF"/>
        </w:rPr>
        <w:footnoteReference w:id="9"/>
      </w:r>
      <w:r>
        <w:rPr>
          <w:rStyle w:val="apple-converted-space"/>
          <w:rFonts w:ascii="Times New Roman" w:hAnsi="Times New Roman" w:cs="Times New Roman"/>
          <w:color w:val="000000" w:themeColor="text1"/>
          <w:sz w:val="24"/>
          <w:szCs w:val="24"/>
          <w:shd w:val="clear" w:color="auto" w:fill="FFFFFF"/>
        </w:rPr>
        <w:t xml:space="preserve">. It may not be entirely </w:t>
      </w:r>
      <w:r>
        <w:rPr>
          <w:rStyle w:val="apple-converted-space"/>
          <w:rFonts w:ascii="Times New Roman" w:hAnsi="Times New Roman" w:cs="Times New Roman"/>
          <w:color w:val="000000" w:themeColor="text1"/>
          <w:sz w:val="24"/>
          <w:szCs w:val="24"/>
          <w:shd w:val="clear" w:color="auto" w:fill="FFFFFF"/>
        </w:rPr>
        <w:lastRenderedPageBreak/>
        <w:t xml:space="preserve">coincidental that the activities taking place a couple of doors away at Mr. Charles Sayles' veterinary surgery had a formative effect on his early years.  </w:t>
      </w:r>
    </w:p>
    <w:p w14:paraId="74FE7AE0" w14:textId="7777777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However, this aspect of Charles’s career did not become evident until later, for in 1860, he married Harriet Mounsey (b. 1839)</w:t>
      </w:r>
      <w:r>
        <w:rPr>
          <w:rStyle w:val="FootnoteReference"/>
          <w:rFonts w:ascii="Times New Roman" w:hAnsi="Times New Roman" w:cs="Times New Roman"/>
          <w:color w:val="000000" w:themeColor="text1"/>
          <w:sz w:val="24"/>
          <w:szCs w:val="24"/>
          <w:shd w:val="clear" w:color="auto" w:fill="FFFFFF"/>
        </w:rPr>
        <w:footnoteReference w:id="10"/>
      </w:r>
      <w:r>
        <w:rPr>
          <w:rStyle w:val="apple-converted-space"/>
          <w:rFonts w:ascii="Times New Roman" w:hAnsi="Times New Roman" w:cs="Times New Roman"/>
          <w:color w:val="000000" w:themeColor="text1"/>
          <w:sz w:val="24"/>
          <w:szCs w:val="24"/>
          <w:shd w:val="clear" w:color="auto" w:fill="FFFFFF"/>
        </w:rPr>
        <w:t>, daughter of the late Samuel Mounsey, landlord of “The Sawmaker” pub in Russell Street, Sheffield, now known by the name of “The Kelham Island Tavern”</w:t>
      </w:r>
      <w:r>
        <w:rPr>
          <w:rStyle w:val="FootnoteReference"/>
          <w:rFonts w:ascii="Times New Roman" w:hAnsi="Times New Roman" w:cs="Times New Roman"/>
          <w:color w:val="000000" w:themeColor="text1"/>
          <w:sz w:val="24"/>
          <w:szCs w:val="24"/>
          <w:shd w:val="clear" w:color="auto" w:fill="FFFFFF"/>
        </w:rPr>
        <w:footnoteReference w:id="11"/>
      </w:r>
      <w:r>
        <w:rPr>
          <w:rStyle w:val="apple-converted-space"/>
          <w:rFonts w:ascii="Times New Roman" w:hAnsi="Times New Roman" w:cs="Times New Roman"/>
          <w:color w:val="000000" w:themeColor="text1"/>
          <w:sz w:val="24"/>
          <w:szCs w:val="24"/>
          <w:shd w:val="clear" w:color="auto" w:fill="FFFFFF"/>
        </w:rPr>
        <w:t>.</w:t>
      </w:r>
    </w:p>
    <w:p w14:paraId="61BCEB5E" w14:textId="77777777" w:rsidR="00194567" w:rsidRPr="00C01F00" w:rsidRDefault="00194567" w:rsidP="00194567">
      <w:pPr>
        <w:jc w:val="both"/>
        <w:rPr>
          <w:rStyle w:val="apple-converted-space"/>
          <w:rFonts w:ascii="Times New Roman" w:hAnsi="Times New Roman" w:cs="Times New Roman"/>
          <w:color w:val="000000" w:themeColor="text1"/>
          <w:shd w:val="clear" w:color="auto" w:fill="FFFFFF"/>
        </w:rPr>
      </w:pPr>
      <w:r w:rsidRPr="00C01F00">
        <w:rPr>
          <w:rStyle w:val="apple-converted-space"/>
          <w:rFonts w:ascii="Times New Roman" w:hAnsi="Times New Roman" w:cs="Times New Roman"/>
          <w:b/>
          <w:color w:val="000000" w:themeColor="text1"/>
          <w:shd w:val="clear" w:color="auto" w:fill="FFFFFF"/>
        </w:rPr>
        <w:t>Figure 1.</w:t>
      </w:r>
      <w:r w:rsidRPr="00C01F00">
        <w:rPr>
          <w:rStyle w:val="apple-converted-space"/>
          <w:rFonts w:ascii="Times New Roman" w:hAnsi="Times New Roman" w:cs="Times New Roman"/>
          <w:color w:val="000000" w:themeColor="text1"/>
          <w:shd w:val="clear" w:color="auto" w:fill="FFFFFF"/>
        </w:rPr>
        <w:t xml:space="preserve"> Kelham Island Tavern (c. 2014), formerly “The Sawmaker”, Russell Street, Sheffield.</w:t>
      </w:r>
    </w:p>
    <w:p w14:paraId="279E6910" w14:textId="7777777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Fonts w:ascii="Times New Roman" w:hAnsi="Times New Roman" w:cs="Times New Roman"/>
          <w:noProof/>
          <w:color w:val="000000" w:themeColor="text1"/>
          <w:sz w:val="24"/>
          <w:szCs w:val="24"/>
          <w:shd w:val="clear" w:color="auto" w:fill="FFFFFF"/>
          <w:lang w:eastAsia="en-GB"/>
        </w:rPr>
        <w:drawing>
          <wp:inline distT="0" distB="0" distL="0" distR="0" wp14:anchorId="7163C793" wp14:editId="1BEC590D">
            <wp:extent cx="5731510" cy="4267200"/>
            <wp:effectExtent l="0" t="0" r="254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WhiteHart2011.jpg"/>
                    <pic:cNvPicPr/>
                  </pic:nvPicPr>
                  <pic:blipFill>
                    <a:blip r:embed="rId7">
                      <a:duotone>
                        <a:prstClr val="black"/>
                        <a:srgbClr val="D9C3A5">
                          <a:tint val="50000"/>
                          <a:satMod val="180000"/>
                        </a:srgbClr>
                      </a:duotone>
                      <a:extLst>
                        <a:ext uri="{28A0092B-C50C-407E-A947-70E740481C1C}">
                          <a14:useLocalDpi xmlns:a14="http://schemas.microsoft.com/office/drawing/2010/main" val="0"/>
                        </a:ext>
                      </a:extLst>
                    </a:blip>
                    <a:stretch>
                      <a:fillRect/>
                    </a:stretch>
                  </pic:blipFill>
                  <pic:spPr>
                    <a:xfrm>
                      <a:off x="0" y="0"/>
                      <a:ext cx="5731510" cy="4267200"/>
                    </a:xfrm>
                    <a:prstGeom prst="rect">
                      <a:avLst/>
                    </a:prstGeom>
                  </pic:spPr>
                </pic:pic>
              </a:graphicData>
            </a:graphic>
          </wp:inline>
        </w:drawing>
      </w:r>
    </w:p>
    <w:p w14:paraId="03316495" w14:textId="4F789FD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The couple set up a home nearby at Rock Street in Sheffield Brightside</w:t>
      </w:r>
      <w:r>
        <w:rPr>
          <w:rStyle w:val="FootnoteReference"/>
          <w:rFonts w:ascii="Times New Roman" w:hAnsi="Times New Roman" w:cs="Times New Roman"/>
          <w:color w:val="000000" w:themeColor="text1"/>
          <w:sz w:val="24"/>
          <w:szCs w:val="24"/>
          <w:shd w:val="clear" w:color="auto" w:fill="FFFFFF"/>
        </w:rPr>
        <w:footnoteReference w:id="12"/>
      </w:r>
      <w:r>
        <w:rPr>
          <w:rStyle w:val="apple-converted-space"/>
          <w:rFonts w:ascii="Times New Roman" w:hAnsi="Times New Roman" w:cs="Times New Roman"/>
          <w:color w:val="000000" w:themeColor="text1"/>
          <w:sz w:val="24"/>
          <w:szCs w:val="24"/>
          <w:shd w:val="clear" w:color="auto" w:fill="FFFFFF"/>
        </w:rPr>
        <w:t>, close to the Sheffield steel-making industry's heart. At around the same time, their first child, Matilda Ann, was born</w:t>
      </w:r>
      <w:r>
        <w:rPr>
          <w:rStyle w:val="FootnoteReference"/>
          <w:rFonts w:ascii="Times New Roman" w:hAnsi="Times New Roman" w:cs="Times New Roman"/>
          <w:color w:val="000000" w:themeColor="text1"/>
          <w:sz w:val="24"/>
          <w:szCs w:val="24"/>
          <w:shd w:val="clear" w:color="auto" w:fill="FFFFFF"/>
        </w:rPr>
        <w:footnoteReference w:id="13"/>
      </w:r>
      <w:r>
        <w:rPr>
          <w:rStyle w:val="apple-converted-space"/>
          <w:rFonts w:ascii="Times New Roman" w:hAnsi="Times New Roman" w:cs="Times New Roman"/>
          <w:color w:val="000000" w:themeColor="text1"/>
          <w:sz w:val="24"/>
          <w:szCs w:val="24"/>
          <w:shd w:val="clear" w:color="auto" w:fill="FFFFFF"/>
        </w:rPr>
        <w:t>. Charles secured a post as a commercial traveller with a file and steel manufacturing company, but the work was evidently not to his liking. Shortly after his daughter, Alice was born in 1864</w:t>
      </w:r>
      <w:r>
        <w:rPr>
          <w:rStyle w:val="FootnoteReference"/>
          <w:rFonts w:ascii="Times New Roman" w:hAnsi="Times New Roman" w:cs="Times New Roman"/>
          <w:color w:val="000000" w:themeColor="text1"/>
          <w:sz w:val="24"/>
          <w:szCs w:val="24"/>
          <w:shd w:val="clear" w:color="auto" w:fill="FFFFFF"/>
        </w:rPr>
        <w:footnoteReference w:id="14"/>
      </w:r>
      <w:r>
        <w:rPr>
          <w:rStyle w:val="apple-converted-space"/>
          <w:rFonts w:ascii="Times New Roman" w:hAnsi="Times New Roman" w:cs="Times New Roman"/>
          <w:color w:val="000000" w:themeColor="text1"/>
          <w:sz w:val="24"/>
          <w:szCs w:val="24"/>
          <w:shd w:val="clear" w:color="auto" w:fill="FFFFFF"/>
        </w:rPr>
        <w:t>, he had moved to London, and the “Blue Posts” public house in Berwick Street, Soho.</w:t>
      </w:r>
    </w:p>
    <w:p w14:paraId="18EC4C79" w14:textId="76399BCA"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Probably, this change of direction was no coincidence. Charles’ uncles had been Licensed Victuallers and Wines and Spirits Merchants in </w:t>
      </w:r>
      <w:r w:rsidR="002B19F5">
        <w:rPr>
          <w:rStyle w:val="apple-converted-space"/>
          <w:rFonts w:ascii="Times New Roman" w:hAnsi="Times New Roman" w:cs="Times New Roman"/>
          <w:color w:val="000000" w:themeColor="text1"/>
          <w:sz w:val="24"/>
          <w:szCs w:val="24"/>
          <w:shd w:val="clear" w:color="auto" w:fill="FFFFFF"/>
        </w:rPr>
        <w:t xml:space="preserve">the </w:t>
      </w:r>
      <w:r>
        <w:rPr>
          <w:rStyle w:val="apple-converted-space"/>
          <w:rFonts w:ascii="Times New Roman" w:hAnsi="Times New Roman" w:cs="Times New Roman"/>
          <w:color w:val="000000" w:themeColor="text1"/>
          <w:sz w:val="24"/>
          <w:szCs w:val="24"/>
          <w:shd w:val="clear" w:color="auto" w:fill="FFFFFF"/>
        </w:rPr>
        <w:t xml:space="preserve">London’s St James’ district since the late 1820s. His sister, Martha Ann, had been tutored by Amelia Hodgson, the governess at </w:t>
      </w:r>
      <w:r>
        <w:rPr>
          <w:rStyle w:val="apple-converted-space"/>
          <w:rFonts w:ascii="Times New Roman" w:hAnsi="Times New Roman" w:cs="Times New Roman"/>
          <w:color w:val="000000" w:themeColor="text1"/>
          <w:sz w:val="24"/>
          <w:szCs w:val="24"/>
          <w:shd w:val="clear" w:color="auto" w:fill="FFFFFF"/>
        </w:rPr>
        <w:lastRenderedPageBreak/>
        <w:t>Mosborough Hall, alongside his cousin Cornelia (who was Henry Rotherham's daughter, landlord of the “The George”, 23 Crown Street, Soho</w:t>
      </w:r>
      <w:r>
        <w:rPr>
          <w:rStyle w:val="FootnoteReference"/>
          <w:rFonts w:ascii="Times New Roman" w:hAnsi="Times New Roman" w:cs="Times New Roman"/>
          <w:color w:val="000000" w:themeColor="text1"/>
          <w:sz w:val="24"/>
          <w:szCs w:val="24"/>
          <w:shd w:val="clear" w:color="auto" w:fill="FFFFFF"/>
        </w:rPr>
        <w:footnoteReference w:id="15"/>
      </w:r>
      <w:r>
        <w:rPr>
          <w:rStyle w:val="apple-converted-space"/>
          <w:rFonts w:ascii="Times New Roman" w:hAnsi="Times New Roman" w:cs="Times New Roman"/>
          <w:color w:val="000000" w:themeColor="text1"/>
          <w:sz w:val="24"/>
          <w:szCs w:val="24"/>
          <w:shd w:val="clear" w:color="auto" w:fill="FFFFFF"/>
        </w:rPr>
        <w:t>). Family influence was coming to bear.</w:t>
      </w:r>
    </w:p>
    <w:p w14:paraId="3C3E751B" w14:textId="20F623C4"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In 1849, another of his uncles, John Rotherham, had transferred the licence for “The Silver Street Coffee House”, which he operated in St. James to a Thomas Swallow of Rotherham</w:t>
      </w:r>
      <w:r>
        <w:rPr>
          <w:rStyle w:val="FootnoteReference"/>
          <w:rFonts w:ascii="Times New Roman" w:hAnsi="Times New Roman" w:cs="Times New Roman"/>
          <w:color w:val="000000" w:themeColor="text1"/>
          <w:sz w:val="24"/>
          <w:szCs w:val="24"/>
          <w:shd w:val="clear" w:color="auto" w:fill="FFFFFF"/>
        </w:rPr>
        <w:footnoteReference w:id="16"/>
      </w:r>
      <w:r>
        <w:rPr>
          <w:rStyle w:val="apple-converted-space"/>
          <w:rFonts w:ascii="Times New Roman" w:hAnsi="Times New Roman" w:cs="Times New Roman"/>
          <w:color w:val="000000" w:themeColor="text1"/>
          <w:sz w:val="24"/>
          <w:szCs w:val="24"/>
          <w:shd w:val="clear" w:color="auto" w:fill="FFFFFF"/>
        </w:rPr>
        <w:t>. Swallow’s son, George Thomas Swallow, was to marry Charles’ sister, Martha Ann, ten years later</w:t>
      </w:r>
      <w:r>
        <w:rPr>
          <w:rStyle w:val="FootnoteReference"/>
          <w:rFonts w:ascii="Times New Roman" w:hAnsi="Times New Roman" w:cs="Times New Roman"/>
          <w:color w:val="000000" w:themeColor="text1"/>
          <w:sz w:val="24"/>
          <w:szCs w:val="24"/>
          <w:shd w:val="clear" w:color="auto" w:fill="FFFFFF"/>
        </w:rPr>
        <w:footnoteReference w:id="17"/>
      </w:r>
      <w:r>
        <w:rPr>
          <w:rStyle w:val="apple-converted-space"/>
          <w:rFonts w:ascii="Times New Roman" w:hAnsi="Times New Roman" w:cs="Times New Roman"/>
          <w:color w:val="000000" w:themeColor="text1"/>
          <w:sz w:val="24"/>
          <w:szCs w:val="24"/>
          <w:shd w:val="clear" w:color="auto" w:fill="FFFFFF"/>
        </w:rPr>
        <w:t>.  Maybe it was his sister’s move to London</w:t>
      </w:r>
      <w:r w:rsidR="002B19F5">
        <w:rPr>
          <w:rStyle w:val="apple-converted-space"/>
          <w:rFonts w:ascii="Times New Roman" w:hAnsi="Times New Roman" w:cs="Times New Roman"/>
          <w:color w:val="000000" w:themeColor="text1"/>
          <w:sz w:val="24"/>
          <w:szCs w:val="24"/>
          <w:shd w:val="clear" w:color="auto" w:fill="FFFFFF"/>
        </w:rPr>
        <w:t xml:space="preserve"> with her husband</w:t>
      </w:r>
      <w:r>
        <w:rPr>
          <w:rStyle w:val="apple-converted-space"/>
          <w:rFonts w:ascii="Times New Roman" w:hAnsi="Times New Roman" w:cs="Times New Roman"/>
          <w:color w:val="000000" w:themeColor="text1"/>
          <w:sz w:val="24"/>
          <w:szCs w:val="24"/>
          <w:shd w:val="clear" w:color="auto" w:fill="FFFFFF"/>
        </w:rPr>
        <w:t xml:space="preserve"> that proved the catalyst for Charles to do the same, for it was Swallow who was to become Charles’s partner in “The Blue Posts” public house shortly afterward</w:t>
      </w:r>
      <w:r>
        <w:rPr>
          <w:rStyle w:val="FootnoteReference"/>
          <w:rFonts w:ascii="Times New Roman" w:hAnsi="Times New Roman" w:cs="Times New Roman"/>
          <w:color w:val="000000" w:themeColor="text1"/>
          <w:sz w:val="24"/>
          <w:szCs w:val="24"/>
          <w:shd w:val="clear" w:color="auto" w:fill="FFFFFF"/>
        </w:rPr>
        <w:footnoteReference w:id="18"/>
      </w:r>
      <w:r>
        <w:rPr>
          <w:rStyle w:val="apple-converted-space"/>
          <w:rFonts w:ascii="Times New Roman" w:hAnsi="Times New Roman" w:cs="Times New Roman"/>
          <w:color w:val="000000" w:themeColor="text1"/>
          <w:sz w:val="24"/>
          <w:szCs w:val="24"/>
          <w:shd w:val="clear" w:color="auto" w:fill="FFFFFF"/>
        </w:rPr>
        <w:t>.</w:t>
      </w:r>
    </w:p>
    <w:p w14:paraId="431F71AA" w14:textId="5D0414DF"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The trading partnership of Rotherham &amp; Swallow was to be short-lived, however. Swallow accrued substantial debts, and in August 1866, the partnership was dissolved by mutual consent</w:t>
      </w:r>
      <w:r>
        <w:rPr>
          <w:rStyle w:val="FootnoteReference"/>
          <w:rFonts w:ascii="Times New Roman" w:hAnsi="Times New Roman" w:cs="Times New Roman"/>
          <w:color w:val="000000" w:themeColor="text1"/>
          <w:sz w:val="24"/>
          <w:szCs w:val="24"/>
          <w:shd w:val="clear" w:color="auto" w:fill="FFFFFF"/>
        </w:rPr>
        <w:footnoteReference w:id="19"/>
      </w:r>
      <w:r>
        <w:rPr>
          <w:rStyle w:val="apple-converted-space"/>
          <w:rFonts w:ascii="Times New Roman" w:hAnsi="Times New Roman" w:cs="Times New Roman"/>
          <w:color w:val="000000" w:themeColor="text1"/>
          <w:sz w:val="24"/>
          <w:szCs w:val="24"/>
          <w:shd w:val="clear" w:color="auto" w:fill="FFFFFF"/>
        </w:rPr>
        <w:t>. Shortly afterward, Charles took a transfer of the licence for the “Valiant Trooper” 9 Goodge Street, St. Pancras</w:t>
      </w:r>
      <w:r>
        <w:rPr>
          <w:rStyle w:val="FootnoteReference"/>
          <w:rFonts w:ascii="Times New Roman" w:hAnsi="Times New Roman" w:cs="Times New Roman"/>
          <w:color w:val="000000" w:themeColor="text1"/>
          <w:sz w:val="24"/>
          <w:szCs w:val="24"/>
          <w:shd w:val="clear" w:color="auto" w:fill="FFFFFF"/>
        </w:rPr>
        <w:footnoteReference w:id="20"/>
      </w:r>
      <w:r>
        <w:rPr>
          <w:rStyle w:val="apple-converted-space"/>
          <w:rFonts w:ascii="Times New Roman" w:hAnsi="Times New Roman" w:cs="Times New Roman"/>
          <w:color w:val="000000" w:themeColor="text1"/>
          <w:sz w:val="24"/>
          <w:szCs w:val="24"/>
          <w:shd w:val="clear" w:color="auto" w:fill="FFFFFF"/>
        </w:rPr>
        <w:t xml:space="preserve"> trading as Rotherham &amp; Co. This enterprise also proved to be a failure, and Charles was out of business and bankrupt by January 1868, moving temporarily next door to 8 Goodge Street</w:t>
      </w:r>
      <w:r>
        <w:rPr>
          <w:rStyle w:val="FootnoteReference"/>
          <w:rFonts w:ascii="Times New Roman" w:hAnsi="Times New Roman" w:cs="Times New Roman"/>
          <w:color w:val="000000" w:themeColor="text1"/>
          <w:sz w:val="24"/>
          <w:szCs w:val="24"/>
          <w:shd w:val="clear" w:color="auto" w:fill="FFFFFF"/>
        </w:rPr>
        <w:footnoteReference w:id="21"/>
      </w:r>
      <w:r>
        <w:rPr>
          <w:rStyle w:val="apple-converted-space"/>
          <w:rFonts w:ascii="Times New Roman" w:hAnsi="Times New Roman" w:cs="Times New Roman"/>
          <w:color w:val="000000" w:themeColor="text1"/>
          <w:sz w:val="24"/>
          <w:szCs w:val="24"/>
          <w:shd w:val="clear" w:color="auto" w:fill="FFFFFF"/>
        </w:rPr>
        <w:t>.</w:t>
      </w:r>
    </w:p>
    <w:p w14:paraId="28584CF8" w14:textId="04717193"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The next few years were to be challenging. In April 1869, his younger sister, Lucy Catherine, aged 19, died at their parents’ house, now in Harthill</w:t>
      </w:r>
      <w:r>
        <w:rPr>
          <w:rStyle w:val="FootnoteReference"/>
          <w:rFonts w:ascii="Times New Roman" w:hAnsi="Times New Roman" w:cs="Times New Roman"/>
          <w:color w:val="000000" w:themeColor="text1"/>
          <w:sz w:val="24"/>
          <w:szCs w:val="24"/>
          <w:shd w:val="clear" w:color="auto" w:fill="FFFFFF"/>
        </w:rPr>
        <w:footnoteReference w:id="22"/>
      </w:r>
      <w:r>
        <w:rPr>
          <w:rStyle w:val="apple-converted-space"/>
          <w:rFonts w:ascii="Times New Roman" w:hAnsi="Times New Roman" w:cs="Times New Roman"/>
          <w:color w:val="000000" w:themeColor="text1"/>
          <w:sz w:val="24"/>
          <w:szCs w:val="24"/>
          <w:shd w:val="clear" w:color="auto" w:fill="FFFFFF"/>
        </w:rPr>
        <w:t>, followed by the death of his much-respected father, Edward, in September</w:t>
      </w:r>
      <w:r>
        <w:rPr>
          <w:rStyle w:val="FootnoteReference"/>
          <w:rFonts w:ascii="Times New Roman" w:hAnsi="Times New Roman" w:cs="Times New Roman"/>
          <w:color w:val="000000" w:themeColor="text1"/>
          <w:sz w:val="24"/>
          <w:szCs w:val="24"/>
          <w:shd w:val="clear" w:color="auto" w:fill="FFFFFF"/>
        </w:rPr>
        <w:footnoteReference w:id="23"/>
      </w:r>
      <w:r>
        <w:rPr>
          <w:rStyle w:val="apple-converted-space"/>
          <w:rFonts w:ascii="Times New Roman" w:hAnsi="Times New Roman" w:cs="Times New Roman"/>
          <w:color w:val="000000" w:themeColor="text1"/>
          <w:sz w:val="24"/>
          <w:szCs w:val="24"/>
          <w:shd w:val="clear" w:color="auto" w:fill="FFFFFF"/>
        </w:rPr>
        <w:t>. As he struggled to make his way in London, his wife and their children remained in Sheffield, at the home of her sister, Emma, at Pyebank Road, Brightside</w:t>
      </w:r>
      <w:r>
        <w:rPr>
          <w:rStyle w:val="FootnoteReference"/>
          <w:rFonts w:ascii="Times New Roman" w:hAnsi="Times New Roman" w:cs="Times New Roman"/>
          <w:color w:val="000000" w:themeColor="text1"/>
          <w:sz w:val="24"/>
          <w:szCs w:val="24"/>
          <w:shd w:val="clear" w:color="auto" w:fill="FFFFFF"/>
        </w:rPr>
        <w:footnoteReference w:id="24"/>
      </w:r>
      <w:r>
        <w:rPr>
          <w:rStyle w:val="apple-converted-space"/>
          <w:rFonts w:ascii="Times New Roman" w:hAnsi="Times New Roman" w:cs="Times New Roman"/>
          <w:color w:val="000000" w:themeColor="text1"/>
          <w:sz w:val="24"/>
          <w:szCs w:val="24"/>
          <w:shd w:val="clear" w:color="auto" w:fill="FFFFFF"/>
        </w:rPr>
        <w:t>. Tragically, Harriet too died in October 1871 at the age of just 31</w:t>
      </w:r>
      <w:r>
        <w:rPr>
          <w:rStyle w:val="FootnoteReference"/>
          <w:rFonts w:ascii="Times New Roman" w:hAnsi="Times New Roman" w:cs="Times New Roman"/>
          <w:color w:val="000000" w:themeColor="text1"/>
          <w:sz w:val="24"/>
          <w:szCs w:val="24"/>
          <w:shd w:val="clear" w:color="auto" w:fill="FFFFFF"/>
        </w:rPr>
        <w:footnoteReference w:id="25"/>
      </w:r>
      <w:r>
        <w:rPr>
          <w:rStyle w:val="apple-converted-space"/>
          <w:rFonts w:ascii="Times New Roman" w:hAnsi="Times New Roman" w:cs="Times New Roman"/>
          <w:color w:val="000000" w:themeColor="text1"/>
          <w:sz w:val="24"/>
          <w:szCs w:val="24"/>
          <w:shd w:val="clear" w:color="auto" w:fill="FFFFFF"/>
        </w:rPr>
        <w:t>.</w:t>
      </w:r>
    </w:p>
    <w:p w14:paraId="5E8D8123" w14:textId="4F54AEC1"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It was time for a reappraisal. Perhaps Charles’ early life as a farmer’s son and his observation of the veterinary surgery activities adjoining his boarding school that inspired a career in veterinary practice. Combining a single-parent role with that of a professional traineeship in the Metropolis must have been difficult. It seems likely that the children would have remained with relatives in Sheffield, while Charles took lodgings in London. It was here that he was to meet and fall in love with his future wife, Susan Pratt.</w:t>
      </w:r>
    </w:p>
    <w:p w14:paraId="759FFAA5" w14:textId="08A9E1B8"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The 1861 Census</w:t>
      </w:r>
      <w:r>
        <w:rPr>
          <w:rStyle w:val="FootnoteReference"/>
          <w:rFonts w:ascii="Times New Roman" w:hAnsi="Times New Roman" w:cs="Times New Roman"/>
          <w:color w:val="000000" w:themeColor="text1"/>
          <w:sz w:val="24"/>
          <w:szCs w:val="24"/>
          <w:shd w:val="clear" w:color="auto" w:fill="FFFFFF"/>
        </w:rPr>
        <w:footnoteReference w:id="26"/>
      </w:r>
      <w:r>
        <w:rPr>
          <w:rStyle w:val="apple-converted-space"/>
          <w:rFonts w:ascii="Times New Roman" w:hAnsi="Times New Roman" w:cs="Times New Roman"/>
          <w:color w:val="000000" w:themeColor="text1"/>
          <w:sz w:val="24"/>
          <w:szCs w:val="24"/>
          <w:shd w:val="clear" w:color="auto" w:fill="FFFFFF"/>
        </w:rPr>
        <w:t xml:space="preserve"> reveals that Susan (formerly Murrin), the wife of Cabinet Maker and Upholsterer, George Pratt, who had established a successful business employing six men, lived </w:t>
      </w:r>
      <w:r>
        <w:rPr>
          <w:rStyle w:val="apple-converted-space"/>
          <w:rFonts w:ascii="Times New Roman" w:hAnsi="Times New Roman" w:cs="Times New Roman"/>
          <w:color w:val="000000" w:themeColor="text1"/>
          <w:sz w:val="24"/>
          <w:szCs w:val="24"/>
          <w:shd w:val="clear" w:color="auto" w:fill="FFFFFF"/>
        </w:rPr>
        <w:lastRenderedPageBreak/>
        <w:t>at 12 Denmark Street</w:t>
      </w:r>
      <w:r>
        <w:rPr>
          <w:rStyle w:val="FootnoteReference"/>
          <w:rFonts w:ascii="Times New Roman" w:hAnsi="Times New Roman" w:cs="Times New Roman"/>
          <w:color w:val="000000" w:themeColor="text1"/>
          <w:sz w:val="24"/>
          <w:szCs w:val="24"/>
          <w:shd w:val="clear" w:color="auto" w:fill="FFFFFF"/>
        </w:rPr>
        <w:footnoteReference w:id="27"/>
      </w:r>
      <w:r>
        <w:rPr>
          <w:rStyle w:val="apple-converted-space"/>
          <w:rFonts w:ascii="Times New Roman" w:hAnsi="Times New Roman" w:cs="Times New Roman"/>
          <w:color w:val="000000" w:themeColor="text1"/>
          <w:sz w:val="24"/>
          <w:szCs w:val="24"/>
          <w:shd w:val="clear" w:color="auto" w:fill="FFFFFF"/>
        </w:rPr>
        <w:t>, St Giles, a house in multiple occupation. George Pratt died in 1871</w:t>
      </w:r>
      <w:r>
        <w:rPr>
          <w:rStyle w:val="FootnoteReference"/>
          <w:rFonts w:ascii="Times New Roman" w:hAnsi="Times New Roman" w:cs="Times New Roman"/>
          <w:color w:val="000000" w:themeColor="text1"/>
          <w:sz w:val="24"/>
          <w:szCs w:val="24"/>
          <w:shd w:val="clear" w:color="auto" w:fill="FFFFFF"/>
        </w:rPr>
        <w:footnoteReference w:id="28"/>
      </w:r>
      <w:r>
        <w:rPr>
          <w:rStyle w:val="apple-converted-space"/>
          <w:rFonts w:ascii="Times New Roman" w:hAnsi="Times New Roman" w:cs="Times New Roman"/>
          <w:color w:val="000000" w:themeColor="text1"/>
          <w:sz w:val="24"/>
          <w:szCs w:val="24"/>
          <w:shd w:val="clear" w:color="auto" w:fill="FFFFFF"/>
        </w:rPr>
        <w:t>, and Susan records herself as a lodging house keeper at the same address in the Census of 1871</w:t>
      </w:r>
      <w:r>
        <w:rPr>
          <w:rStyle w:val="FootnoteReference"/>
          <w:rFonts w:ascii="Times New Roman" w:hAnsi="Times New Roman" w:cs="Times New Roman"/>
          <w:color w:val="000000" w:themeColor="text1"/>
          <w:sz w:val="24"/>
          <w:szCs w:val="24"/>
          <w:shd w:val="clear" w:color="auto" w:fill="FFFFFF"/>
        </w:rPr>
        <w:footnoteReference w:id="29"/>
      </w:r>
      <w:r>
        <w:rPr>
          <w:rStyle w:val="apple-converted-space"/>
          <w:rFonts w:ascii="Times New Roman" w:hAnsi="Times New Roman" w:cs="Times New Roman"/>
          <w:color w:val="000000" w:themeColor="text1"/>
          <w:sz w:val="24"/>
          <w:szCs w:val="24"/>
          <w:shd w:val="clear" w:color="auto" w:fill="FFFFFF"/>
        </w:rPr>
        <w:t xml:space="preserve">. When Charles and Susan marry, just around the corner at St Giles in the Fields </w:t>
      </w:r>
      <w:r w:rsidR="009D71C9">
        <w:rPr>
          <w:rStyle w:val="apple-converted-space"/>
          <w:rFonts w:ascii="Times New Roman" w:hAnsi="Times New Roman" w:cs="Times New Roman"/>
          <w:color w:val="000000" w:themeColor="text1"/>
          <w:sz w:val="24"/>
          <w:szCs w:val="24"/>
          <w:shd w:val="clear" w:color="auto" w:fill="FFFFFF"/>
        </w:rPr>
        <w:t>in</w:t>
      </w:r>
      <w:r>
        <w:rPr>
          <w:rStyle w:val="apple-converted-space"/>
          <w:rFonts w:ascii="Times New Roman" w:hAnsi="Times New Roman" w:cs="Times New Roman"/>
          <w:color w:val="000000" w:themeColor="text1"/>
          <w:sz w:val="24"/>
          <w:szCs w:val="24"/>
          <w:shd w:val="clear" w:color="auto" w:fill="FFFFFF"/>
        </w:rPr>
        <w:t xml:space="preserve"> October 1873, they both describe their address as 12 Denmark Street, which possibly implies that Charles had taken lodgings with Susan and that this was how they became acquainted. Their marriage certificate records Charles’ rank or profession as a veterinary surgeon.</w:t>
      </w:r>
    </w:p>
    <w:p w14:paraId="155F9177" w14:textId="046D976A" w:rsidR="00194567" w:rsidRDefault="00194567" w:rsidP="00194567">
      <w:pPr>
        <w:jc w:val="both"/>
        <w:rPr>
          <w:rFonts w:ascii="Times New Roman" w:hAnsi="Times New Roman" w:cs="Times New Roman"/>
          <w:sz w:val="24"/>
          <w:szCs w:val="24"/>
          <w:lang w:val="en"/>
        </w:rPr>
      </w:pPr>
      <w:r>
        <w:rPr>
          <w:rFonts w:ascii="Times New Roman" w:hAnsi="Times New Roman" w:cs="Times New Roman"/>
          <w:sz w:val="24"/>
          <w:szCs w:val="24"/>
          <w:lang w:val="en"/>
        </w:rPr>
        <w:t>It soon became evident that canine surgery was to become his niche. The veterinary profession was largely horse-focused, and there was little demand for the treatment of cats, dogs and other pets.  However, several specialist canine vets had been operating in London since the early part of the Nineteenth Century</w:t>
      </w:r>
      <w:r>
        <w:rPr>
          <w:rStyle w:val="FootnoteReference"/>
          <w:rFonts w:ascii="Times New Roman" w:hAnsi="Times New Roman" w:cs="Times New Roman"/>
          <w:sz w:val="24"/>
          <w:szCs w:val="24"/>
          <w:lang w:val="en"/>
        </w:rPr>
        <w:footnoteReference w:id="30"/>
      </w:r>
      <w:r>
        <w:rPr>
          <w:rFonts w:ascii="Times New Roman" w:hAnsi="Times New Roman" w:cs="Times New Roman"/>
          <w:sz w:val="24"/>
          <w:szCs w:val="24"/>
          <w:lang w:val="en"/>
        </w:rPr>
        <w:t>.</w:t>
      </w:r>
    </w:p>
    <w:p w14:paraId="0E5C5016" w14:textId="5E0B10AE" w:rsidR="00194567" w:rsidRDefault="00194567" w:rsidP="00194567">
      <w:pPr>
        <w:jc w:val="both"/>
        <w:rPr>
          <w:rFonts w:ascii="Times New Roman" w:hAnsi="Times New Roman" w:cs="Times New Roman"/>
          <w:sz w:val="24"/>
          <w:szCs w:val="24"/>
          <w:lang w:val="en"/>
        </w:rPr>
      </w:pPr>
      <w:r>
        <w:rPr>
          <w:rStyle w:val="apple-converted-space"/>
          <w:rFonts w:ascii="Times New Roman" w:hAnsi="Times New Roman" w:cs="Times New Roman"/>
          <w:color w:val="000000" w:themeColor="text1"/>
          <w:sz w:val="24"/>
          <w:szCs w:val="24"/>
          <w:shd w:val="clear" w:color="auto" w:fill="FFFFFF"/>
        </w:rPr>
        <w:t xml:space="preserve">Charles aspired to serve the wealthy and famous amongst his clientele. The 1873 Electoral Register for St George, Hanover Square, records his address as 82 Grosvenor Street, Mayfair, an area described </w:t>
      </w:r>
      <w:r w:rsidRPr="00B84E62">
        <w:rPr>
          <w:rStyle w:val="apple-converted-space"/>
          <w:rFonts w:ascii="Times New Roman" w:hAnsi="Times New Roman" w:cs="Times New Roman"/>
          <w:sz w:val="24"/>
          <w:szCs w:val="24"/>
          <w:shd w:val="clear" w:color="auto" w:fill="FFFFFF"/>
        </w:rPr>
        <w:t xml:space="preserve">as </w:t>
      </w:r>
      <w:r w:rsidRPr="00B84E62">
        <w:rPr>
          <w:rFonts w:ascii="Times New Roman" w:hAnsi="Times New Roman" w:cs="Times New Roman"/>
          <w:sz w:val="24"/>
          <w:szCs w:val="24"/>
          <w:lang w:val="en"/>
        </w:rPr>
        <w:t>'a spacious well</w:t>
      </w:r>
      <w:r>
        <w:rPr>
          <w:rFonts w:ascii="Times New Roman" w:hAnsi="Times New Roman" w:cs="Times New Roman"/>
          <w:sz w:val="24"/>
          <w:szCs w:val="24"/>
          <w:lang w:val="en"/>
        </w:rPr>
        <w:t>-</w:t>
      </w:r>
      <w:r w:rsidRPr="00B84E62">
        <w:rPr>
          <w:rFonts w:ascii="Times New Roman" w:hAnsi="Times New Roman" w:cs="Times New Roman"/>
          <w:sz w:val="24"/>
          <w:szCs w:val="24"/>
          <w:lang w:val="en"/>
        </w:rPr>
        <w:t>built Street, inhabited ch</w:t>
      </w:r>
      <w:r>
        <w:rPr>
          <w:rFonts w:ascii="Times New Roman" w:hAnsi="Times New Roman" w:cs="Times New Roman"/>
          <w:sz w:val="24"/>
          <w:szCs w:val="24"/>
          <w:lang w:val="en"/>
        </w:rPr>
        <w:t>iefly by People of Distinction', at its laying out in 1735</w:t>
      </w:r>
      <w:r>
        <w:rPr>
          <w:rStyle w:val="FootnoteReference"/>
          <w:rFonts w:ascii="Times New Roman" w:hAnsi="Times New Roman" w:cs="Times New Roman"/>
          <w:sz w:val="24"/>
          <w:szCs w:val="24"/>
          <w:lang w:val="en"/>
        </w:rPr>
        <w:footnoteReference w:id="31"/>
      </w:r>
      <w:r>
        <w:rPr>
          <w:rFonts w:ascii="Times New Roman" w:hAnsi="Times New Roman" w:cs="Times New Roman"/>
          <w:sz w:val="24"/>
          <w:szCs w:val="24"/>
          <w:lang w:val="en"/>
        </w:rPr>
        <w:t xml:space="preserve">. He is clearly defined as of that address in a report in the </w:t>
      </w:r>
      <w:r w:rsidRPr="00B27963">
        <w:rPr>
          <w:rFonts w:ascii="Times New Roman" w:hAnsi="Times New Roman" w:cs="Times New Roman"/>
          <w:i/>
          <w:iCs/>
          <w:sz w:val="24"/>
          <w:szCs w:val="24"/>
          <w:lang w:val="en"/>
        </w:rPr>
        <w:t>London Daily News</w:t>
      </w:r>
      <w:r>
        <w:rPr>
          <w:rFonts w:ascii="Times New Roman" w:hAnsi="Times New Roman" w:cs="Times New Roman"/>
          <w:sz w:val="24"/>
          <w:szCs w:val="24"/>
          <w:lang w:val="en"/>
        </w:rPr>
        <w:t xml:space="preserve"> in September 1874 when he gave Marlborough Street Police Court evidence about cruelty to a dog</w:t>
      </w:r>
      <w:r>
        <w:rPr>
          <w:rStyle w:val="FootnoteReference"/>
          <w:rFonts w:ascii="Times New Roman" w:hAnsi="Times New Roman" w:cs="Times New Roman"/>
          <w:sz w:val="24"/>
          <w:szCs w:val="24"/>
          <w:lang w:val="en"/>
        </w:rPr>
        <w:footnoteReference w:id="32"/>
      </w:r>
      <w:r>
        <w:rPr>
          <w:rFonts w:ascii="Times New Roman" w:hAnsi="Times New Roman" w:cs="Times New Roman"/>
          <w:sz w:val="24"/>
          <w:szCs w:val="24"/>
          <w:lang w:val="en"/>
        </w:rPr>
        <w:t>.</w:t>
      </w:r>
    </w:p>
    <w:p w14:paraId="698BC956" w14:textId="0E83049D" w:rsidR="003F7A52" w:rsidRDefault="003F7A52" w:rsidP="00194567">
      <w:pPr>
        <w:jc w:val="both"/>
        <w:rPr>
          <w:rFonts w:ascii="Times New Roman" w:hAnsi="Times New Roman" w:cs="Times New Roman"/>
          <w:sz w:val="24"/>
          <w:szCs w:val="24"/>
          <w:lang w:val="en"/>
        </w:rPr>
      </w:pPr>
      <w:r>
        <w:rPr>
          <w:rFonts w:ascii="Times New Roman" w:hAnsi="Times New Roman" w:cs="Times New Roman"/>
          <w:sz w:val="24"/>
          <w:szCs w:val="24"/>
          <w:lang w:val="en"/>
        </w:rPr>
        <w:t xml:space="preserve">His reputation first came to public attention in a report on the Crystal Palace Dog Show in 1872, when the condition of the prize-winning Mastiff ‘Turk’ and others was attributed to </w:t>
      </w:r>
      <w:r w:rsidR="00B27963">
        <w:rPr>
          <w:rFonts w:ascii="Times New Roman" w:hAnsi="Times New Roman" w:cs="Times New Roman"/>
          <w:sz w:val="24"/>
          <w:szCs w:val="24"/>
          <w:lang w:val="en"/>
        </w:rPr>
        <w:t xml:space="preserve">his </w:t>
      </w:r>
      <w:r w:rsidR="003747BD">
        <w:rPr>
          <w:rFonts w:ascii="Times New Roman" w:hAnsi="Times New Roman" w:cs="Times New Roman"/>
          <w:sz w:val="24"/>
          <w:szCs w:val="24"/>
          <w:lang w:val="en"/>
        </w:rPr>
        <w:t>treatment method</w:t>
      </w:r>
      <w:r w:rsidR="00B27963">
        <w:rPr>
          <w:rFonts w:ascii="Times New Roman" w:hAnsi="Times New Roman" w:cs="Times New Roman"/>
          <w:sz w:val="24"/>
          <w:szCs w:val="24"/>
          <w:lang w:val="en"/>
        </w:rPr>
        <w:t xml:space="preserve"> at the hospital for sick dogs at Shepherd’s Bush</w:t>
      </w:r>
      <w:r w:rsidR="00B27963">
        <w:rPr>
          <w:rStyle w:val="FootnoteReference"/>
          <w:rFonts w:ascii="Times New Roman" w:hAnsi="Times New Roman" w:cs="Times New Roman"/>
          <w:sz w:val="24"/>
          <w:szCs w:val="24"/>
          <w:lang w:val="en"/>
        </w:rPr>
        <w:footnoteReference w:id="33"/>
      </w:r>
      <w:r w:rsidR="00B27963">
        <w:rPr>
          <w:rFonts w:ascii="Times New Roman" w:hAnsi="Times New Roman" w:cs="Times New Roman"/>
          <w:sz w:val="24"/>
          <w:szCs w:val="24"/>
          <w:lang w:val="en"/>
        </w:rPr>
        <w:t xml:space="preserve">. </w:t>
      </w:r>
    </w:p>
    <w:p w14:paraId="067904E8" w14:textId="20B407A4" w:rsidR="00194567" w:rsidRDefault="00194567" w:rsidP="00194567">
      <w:pPr>
        <w:jc w:val="both"/>
        <w:rPr>
          <w:rFonts w:ascii="Times New Roman" w:hAnsi="Times New Roman" w:cs="Times New Roman"/>
          <w:sz w:val="24"/>
          <w:szCs w:val="24"/>
          <w:lang w:val="en"/>
        </w:rPr>
      </w:pPr>
      <w:r>
        <w:rPr>
          <w:rFonts w:ascii="Times New Roman" w:hAnsi="Times New Roman" w:cs="Times New Roman"/>
          <w:sz w:val="24"/>
          <w:szCs w:val="24"/>
          <w:lang w:val="en"/>
        </w:rPr>
        <w:t>A newspaper advertisement in 1874 described the Grosvenor Street address rather grandly as “the Royal Canine Infirmary”, but this was not merely pompous frippery. Queen Victoria was famously fond of her dogs. She was noted for her affection for her animals and her gratitude to those who eased their suffering. It is not known just how Charles secured an introduction to the Royal Court, but, according to an aside to a</w:t>
      </w:r>
      <w:r w:rsidR="001A3E49">
        <w:rPr>
          <w:rFonts w:ascii="Times New Roman" w:hAnsi="Times New Roman" w:cs="Times New Roman"/>
          <w:sz w:val="24"/>
          <w:szCs w:val="24"/>
          <w:lang w:val="en"/>
        </w:rPr>
        <w:t xml:space="preserve"> lady</w:t>
      </w:r>
      <w:r>
        <w:rPr>
          <w:rFonts w:ascii="Times New Roman" w:hAnsi="Times New Roman" w:cs="Times New Roman"/>
          <w:sz w:val="24"/>
          <w:szCs w:val="24"/>
          <w:lang w:val="en"/>
        </w:rPr>
        <w:t xml:space="preserve"> exhibitor many years later, it was on the occasion of saving the </w:t>
      </w:r>
      <w:r w:rsidR="001A3E49">
        <w:rPr>
          <w:rFonts w:ascii="Times New Roman" w:hAnsi="Times New Roman" w:cs="Times New Roman"/>
          <w:sz w:val="24"/>
          <w:szCs w:val="24"/>
          <w:lang w:val="en"/>
        </w:rPr>
        <w:t xml:space="preserve">life of the Queen’s </w:t>
      </w:r>
      <w:r>
        <w:rPr>
          <w:rFonts w:ascii="Times New Roman" w:hAnsi="Times New Roman" w:cs="Times New Roman"/>
          <w:sz w:val="24"/>
          <w:szCs w:val="24"/>
          <w:lang w:val="en"/>
        </w:rPr>
        <w:t xml:space="preserve">collie </w:t>
      </w:r>
      <w:r w:rsidR="001A3E49">
        <w:rPr>
          <w:rFonts w:ascii="Times New Roman" w:hAnsi="Times New Roman" w:cs="Times New Roman"/>
          <w:sz w:val="24"/>
          <w:szCs w:val="24"/>
          <w:lang w:val="en"/>
        </w:rPr>
        <w:t>“</w:t>
      </w:r>
      <w:r>
        <w:rPr>
          <w:rFonts w:ascii="Times New Roman" w:hAnsi="Times New Roman" w:cs="Times New Roman"/>
          <w:sz w:val="24"/>
          <w:szCs w:val="24"/>
          <w:lang w:val="en"/>
        </w:rPr>
        <w:t>Noble</w:t>
      </w:r>
      <w:r w:rsidR="001A3E49">
        <w:rPr>
          <w:rFonts w:ascii="Times New Roman" w:hAnsi="Times New Roman" w:cs="Times New Roman"/>
          <w:sz w:val="24"/>
          <w:szCs w:val="24"/>
          <w:lang w:val="en"/>
        </w:rPr>
        <w:t>”</w:t>
      </w:r>
      <w:r>
        <w:rPr>
          <w:rFonts w:ascii="Times New Roman" w:hAnsi="Times New Roman" w:cs="Times New Roman"/>
          <w:sz w:val="24"/>
          <w:szCs w:val="24"/>
          <w:lang w:val="en"/>
        </w:rPr>
        <w:t xml:space="preserve">. </w:t>
      </w:r>
      <w:r w:rsidR="001A3E49">
        <w:rPr>
          <w:rFonts w:ascii="Times New Roman" w:hAnsi="Times New Roman" w:cs="Times New Roman"/>
          <w:sz w:val="24"/>
          <w:szCs w:val="24"/>
          <w:lang w:val="en"/>
        </w:rPr>
        <w:t>It was reputed that she</w:t>
      </w:r>
      <w:r>
        <w:rPr>
          <w:rFonts w:ascii="Times New Roman" w:hAnsi="Times New Roman" w:cs="Times New Roman"/>
          <w:sz w:val="24"/>
          <w:szCs w:val="24"/>
          <w:lang w:val="en"/>
        </w:rPr>
        <w:t xml:space="preserve"> doubled her usual cheque for services rendered and granted Charles the much-coveted Royal Warrant</w:t>
      </w:r>
      <w:r>
        <w:rPr>
          <w:rStyle w:val="FootnoteReference"/>
          <w:rFonts w:ascii="Times New Roman" w:hAnsi="Times New Roman" w:cs="Times New Roman"/>
          <w:sz w:val="24"/>
          <w:szCs w:val="24"/>
          <w:lang w:val="en"/>
        </w:rPr>
        <w:footnoteReference w:id="34"/>
      </w:r>
      <w:r>
        <w:rPr>
          <w:rFonts w:ascii="Times New Roman" w:hAnsi="Times New Roman" w:cs="Times New Roman"/>
          <w:sz w:val="24"/>
          <w:szCs w:val="24"/>
          <w:lang w:val="en"/>
        </w:rPr>
        <w:t xml:space="preserve">. </w:t>
      </w:r>
    </w:p>
    <w:p w14:paraId="6BBDF280" w14:textId="1CB54869" w:rsidR="00194567" w:rsidRDefault="00194567" w:rsidP="00194567">
      <w:pPr>
        <w:jc w:val="both"/>
        <w:rPr>
          <w:rFonts w:ascii="Times New Roman" w:hAnsi="Times New Roman" w:cs="Times New Roman"/>
          <w:sz w:val="24"/>
          <w:szCs w:val="24"/>
          <w:lang w:val="en"/>
        </w:rPr>
      </w:pPr>
      <w:r>
        <w:rPr>
          <w:rFonts w:ascii="Times New Roman" w:hAnsi="Times New Roman" w:cs="Times New Roman"/>
          <w:sz w:val="24"/>
          <w:szCs w:val="24"/>
          <w:lang w:val="en"/>
        </w:rPr>
        <w:t xml:space="preserve">This rapid rise to prominence was no accident. The location of Charles’ premises, alongside the dentists and surgeons of Lower Grosvenor Street, at the junction with New Bond Street, was well placed to catch passers-by's attention in this fashionable district of London. His services to clients extended beyond that of veterinary surgery. He was often known to handle </w:t>
      </w:r>
      <w:r>
        <w:rPr>
          <w:rFonts w:ascii="Times New Roman" w:hAnsi="Times New Roman" w:cs="Times New Roman"/>
          <w:sz w:val="24"/>
          <w:szCs w:val="24"/>
          <w:lang w:val="en"/>
        </w:rPr>
        <w:lastRenderedPageBreak/>
        <w:t xml:space="preserve">the </w:t>
      </w:r>
      <w:r w:rsidR="009D71C9">
        <w:rPr>
          <w:rFonts w:ascii="Times New Roman" w:hAnsi="Times New Roman" w:cs="Times New Roman"/>
          <w:sz w:val="24"/>
          <w:szCs w:val="24"/>
          <w:lang w:val="en"/>
        </w:rPr>
        <w:t>sometimes-murky</w:t>
      </w:r>
      <w:r>
        <w:rPr>
          <w:rFonts w:ascii="Times New Roman" w:hAnsi="Times New Roman" w:cs="Times New Roman"/>
          <w:sz w:val="24"/>
          <w:szCs w:val="24"/>
          <w:lang w:val="en"/>
        </w:rPr>
        <w:t xml:space="preserve"> trade of offering rewards for the return of lost dogs</w:t>
      </w:r>
      <w:r>
        <w:rPr>
          <w:rStyle w:val="FootnoteReference"/>
          <w:rFonts w:ascii="Times New Roman" w:hAnsi="Times New Roman" w:cs="Times New Roman"/>
          <w:sz w:val="24"/>
          <w:szCs w:val="24"/>
          <w:lang w:val="en"/>
        </w:rPr>
        <w:footnoteReference w:id="35"/>
      </w:r>
      <w:r>
        <w:rPr>
          <w:rFonts w:ascii="Times New Roman" w:hAnsi="Times New Roman" w:cs="Times New Roman"/>
          <w:sz w:val="24"/>
          <w:szCs w:val="24"/>
          <w:lang w:val="en"/>
        </w:rPr>
        <w:t>, securing dams or sires for breeding purposes</w:t>
      </w:r>
      <w:r>
        <w:rPr>
          <w:rStyle w:val="FootnoteReference"/>
          <w:rFonts w:ascii="Times New Roman" w:hAnsi="Times New Roman" w:cs="Times New Roman"/>
          <w:sz w:val="24"/>
          <w:szCs w:val="24"/>
          <w:lang w:val="en"/>
        </w:rPr>
        <w:footnoteReference w:id="36"/>
      </w:r>
      <w:r>
        <w:rPr>
          <w:rFonts w:ascii="Times New Roman" w:hAnsi="Times New Roman" w:cs="Times New Roman"/>
          <w:sz w:val="24"/>
          <w:szCs w:val="24"/>
          <w:lang w:val="en"/>
        </w:rPr>
        <w:t xml:space="preserve"> , or the sale of pedigree litters</w:t>
      </w:r>
      <w:r>
        <w:rPr>
          <w:rStyle w:val="FootnoteReference"/>
          <w:rFonts w:ascii="Times New Roman" w:hAnsi="Times New Roman" w:cs="Times New Roman"/>
          <w:sz w:val="24"/>
          <w:szCs w:val="24"/>
          <w:lang w:val="en"/>
        </w:rPr>
        <w:footnoteReference w:id="37"/>
      </w:r>
      <w:r>
        <w:rPr>
          <w:rFonts w:ascii="Times New Roman" w:hAnsi="Times New Roman" w:cs="Times New Roman"/>
          <w:sz w:val="24"/>
          <w:szCs w:val="24"/>
          <w:lang w:val="en"/>
        </w:rPr>
        <w:t>.</w:t>
      </w:r>
    </w:p>
    <w:p w14:paraId="710CF782" w14:textId="58AF3FC3" w:rsidR="00194567" w:rsidRDefault="00194567" w:rsidP="00194567">
      <w:pPr>
        <w:spacing w:after="240"/>
        <w:jc w:val="both"/>
        <w:rPr>
          <w:rFonts w:ascii="Times New Roman" w:hAnsi="Times New Roman" w:cs="Times New Roman"/>
          <w:sz w:val="24"/>
          <w:szCs w:val="24"/>
          <w:lang w:val="en"/>
        </w:rPr>
      </w:pPr>
      <w:r>
        <w:rPr>
          <w:rFonts w:ascii="Times New Roman" w:hAnsi="Times New Roman" w:cs="Times New Roman"/>
          <w:sz w:val="24"/>
          <w:szCs w:val="24"/>
          <w:lang w:val="en"/>
        </w:rPr>
        <w:t>With his growing reputation came several invitations for product endorsements, including those of Ashworth’s Metallic Comb and Brush</w:t>
      </w:r>
      <w:r>
        <w:rPr>
          <w:rStyle w:val="FootnoteReference"/>
          <w:rFonts w:ascii="Times New Roman" w:hAnsi="Times New Roman" w:cs="Times New Roman"/>
          <w:sz w:val="24"/>
          <w:szCs w:val="24"/>
          <w:lang w:val="en"/>
        </w:rPr>
        <w:footnoteReference w:id="38"/>
      </w:r>
      <w:r>
        <w:rPr>
          <w:rFonts w:ascii="Times New Roman" w:hAnsi="Times New Roman" w:cs="Times New Roman"/>
          <w:sz w:val="24"/>
          <w:szCs w:val="24"/>
          <w:lang w:val="en"/>
        </w:rPr>
        <w:t>, Clarke’s Buffalomeat Dog Biscuits</w:t>
      </w:r>
      <w:r>
        <w:rPr>
          <w:rStyle w:val="FootnoteReference"/>
          <w:rFonts w:ascii="Times New Roman" w:hAnsi="Times New Roman" w:cs="Times New Roman"/>
          <w:sz w:val="24"/>
          <w:szCs w:val="24"/>
          <w:lang w:val="en"/>
        </w:rPr>
        <w:footnoteReference w:id="39"/>
      </w:r>
      <w:r>
        <w:rPr>
          <w:rFonts w:ascii="Times New Roman" w:hAnsi="Times New Roman" w:cs="Times New Roman"/>
          <w:sz w:val="24"/>
          <w:szCs w:val="24"/>
          <w:lang w:val="en"/>
        </w:rPr>
        <w:t>, and Jeyes’ Disinfectant Dog Soap</w:t>
      </w:r>
      <w:r>
        <w:rPr>
          <w:rStyle w:val="FootnoteReference"/>
          <w:rFonts w:ascii="Times New Roman" w:hAnsi="Times New Roman" w:cs="Times New Roman"/>
          <w:sz w:val="24"/>
          <w:szCs w:val="24"/>
          <w:lang w:val="en"/>
        </w:rPr>
        <w:footnoteReference w:id="40"/>
      </w:r>
      <w:r>
        <w:rPr>
          <w:rFonts w:ascii="Times New Roman" w:hAnsi="Times New Roman" w:cs="Times New Roman"/>
          <w:sz w:val="24"/>
          <w:szCs w:val="24"/>
          <w:lang w:val="en"/>
        </w:rPr>
        <w:t>. But celebrity often comes at a cost. In January 1876, he was obliged to publish a disclaimer when a prisoner mentioned his name connected with a dog stealing case</w:t>
      </w:r>
      <w:r>
        <w:rPr>
          <w:rStyle w:val="FootnoteReference"/>
          <w:rFonts w:ascii="Times New Roman" w:hAnsi="Times New Roman" w:cs="Times New Roman"/>
          <w:sz w:val="24"/>
          <w:szCs w:val="24"/>
          <w:lang w:val="en"/>
        </w:rPr>
        <w:footnoteReference w:id="41"/>
      </w:r>
      <w:r>
        <w:rPr>
          <w:rFonts w:ascii="Times New Roman" w:hAnsi="Times New Roman" w:cs="Times New Roman"/>
          <w:sz w:val="24"/>
          <w:szCs w:val="24"/>
          <w:lang w:val="en"/>
        </w:rPr>
        <w:t>. A few years later, he offered a reward for information about the author of false reports that he had removed from his premises</w:t>
      </w:r>
      <w:r>
        <w:rPr>
          <w:rStyle w:val="FootnoteReference"/>
          <w:rFonts w:ascii="Times New Roman" w:hAnsi="Times New Roman" w:cs="Times New Roman"/>
          <w:sz w:val="24"/>
          <w:szCs w:val="24"/>
          <w:lang w:val="en"/>
        </w:rPr>
        <w:footnoteReference w:id="42"/>
      </w:r>
      <w:r>
        <w:rPr>
          <w:rFonts w:ascii="Times New Roman" w:hAnsi="Times New Roman" w:cs="Times New Roman"/>
          <w:sz w:val="24"/>
          <w:szCs w:val="24"/>
          <w:lang w:val="en"/>
        </w:rPr>
        <w:t>, and an American detractor referred to him obliquely as “Poodle Clipper to the Prince of Wales”</w:t>
      </w:r>
      <w:r>
        <w:rPr>
          <w:rStyle w:val="FootnoteReference"/>
          <w:rFonts w:ascii="Times New Roman" w:hAnsi="Times New Roman" w:cs="Times New Roman"/>
          <w:sz w:val="24"/>
          <w:szCs w:val="24"/>
          <w:lang w:val="en"/>
        </w:rPr>
        <w:footnoteReference w:id="43"/>
      </w:r>
      <w:r>
        <w:rPr>
          <w:rFonts w:ascii="Times New Roman" w:hAnsi="Times New Roman" w:cs="Times New Roman"/>
          <w:sz w:val="24"/>
          <w:szCs w:val="24"/>
          <w:lang w:val="en"/>
        </w:rPr>
        <w:t>.</w:t>
      </w:r>
    </w:p>
    <w:p w14:paraId="19801C5B" w14:textId="1A2AF946" w:rsidR="00194567" w:rsidRDefault="00194567" w:rsidP="00194567">
      <w:pPr>
        <w:jc w:val="both"/>
        <w:rPr>
          <w:rFonts w:ascii="Times New Roman" w:hAnsi="Times New Roman" w:cs="Times New Roman"/>
          <w:lang w:val="en"/>
        </w:rPr>
      </w:pPr>
      <w:r w:rsidRPr="005D1AB1">
        <w:rPr>
          <w:rFonts w:ascii="Times New Roman" w:hAnsi="Times New Roman" w:cs="Times New Roman"/>
          <w:b/>
          <w:lang w:val="en"/>
        </w:rPr>
        <w:t>Figure 2</w:t>
      </w:r>
      <w:r w:rsidRPr="005D1AB1">
        <w:rPr>
          <w:rFonts w:ascii="Times New Roman" w:hAnsi="Times New Roman" w:cs="Times New Roman"/>
          <w:lang w:val="en"/>
        </w:rPr>
        <w:t xml:space="preserve">: Advertisement in </w:t>
      </w:r>
      <w:r w:rsidR="00B27963" w:rsidRPr="00B27963">
        <w:rPr>
          <w:rFonts w:ascii="Times New Roman" w:hAnsi="Times New Roman" w:cs="Times New Roman"/>
          <w:i/>
          <w:iCs/>
          <w:lang w:val="en"/>
        </w:rPr>
        <w:t>T</w:t>
      </w:r>
      <w:r w:rsidRPr="00B27963">
        <w:rPr>
          <w:rFonts w:ascii="Times New Roman" w:hAnsi="Times New Roman" w:cs="Times New Roman"/>
          <w:i/>
          <w:iCs/>
          <w:lang w:val="en"/>
        </w:rPr>
        <w:t>he British Mail</w:t>
      </w:r>
      <w:r w:rsidRPr="005D1AB1">
        <w:rPr>
          <w:rFonts w:ascii="Times New Roman" w:hAnsi="Times New Roman" w:cs="Times New Roman"/>
          <w:lang w:val="en"/>
        </w:rPr>
        <w:t>, 1</w:t>
      </w:r>
      <w:r>
        <w:rPr>
          <w:rFonts w:ascii="Times New Roman" w:hAnsi="Times New Roman" w:cs="Times New Roman"/>
          <w:lang w:val="en"/>
        </w:rPr>
        <w:t>st</w:t>
      </w:r>
      <w:r w:rsidRPr="005D1AB1">
        <w:rPr>
          <w:rFonts w:ascii="Times New Roman" w:hAnsi="Times New Roman" w:cs="Times New Roman"/>
          <w:lang w:val="en"/>
        </w:rPr>
        <w:t xml:space="preserve"> March 1879</w:t>
      </w:r>
      <w:r>
        <w:rPr>
          <w:rFonts w:ascii="Times New Roman" w:hAnsi="Times New Roman" w:cs="Times New Roman"/>
          <w:lang w:val="en"/>
        </w:rPr>
        <w:t>. Charles Rotherham’s endorsement of Clarke’s Buffalomeat Dog Biscuits.</w:t>
      </w:r>
    </w:p>
    <w:p w14:paraId="62CC98B6" w14:textId="77777777" w:rsidR="00194567" w:rsidRPr="00725958" w:rsidRDefault="00194567" w:rsidP="00194567">
      <w:pPr>
        <w:jc w:val="both"/>
        <w:rPr>
          <w:rFonts w:ascii="Times New Roman" w:hAnsi="Times New Roman" w:cs="Times New Roman"/>
          <w:noProof/>
          <w:lang w:eastAsia="en-GB"/>
        </w:rPr>
      </w:pPr>
      <w:r>
        <w:rPr>
          <w:rFonts w:ascii="Times New Roman" w:hAnsi="Times New Roman" w:cs="Times New Roman"/>
          <w:noProof/>
          <w:lang w:eastAsia="en-GB"/>
        </w:rPr>
        <w:drawing>
          <wp:inline distT="0" distB="0" distL="0" distR="0" wp14:anchorId="55210AEF" wp14:editId="6FAD4A0A">
            <wp:extent cx="5655310" cy="1788160"/>
            <wp:effectExtent l="0" t="0" r="2540" b="254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Untitled.png"/>
                    <pic:cNvPicPr/>
                  </pic:nvPicPr>
                  <pic:blipFill>
                    <a:blip r:embed="rId8">
                      <a:extLst>
                        <a:ext uri="{28A0092B-C50C-407E-A947-70E740481C1C}">
                          <a14:useLocalDpi xmlns:a14="http://schemas.microsoft.com/office/drawing/2010/main" val="0"/>
                        </a:ext>
                      </a:extLst>
                    </a:blip>
                    <a:stretch>
                      <a:fillRect/>
                    </a:stretch>
                  </pic:blipFill>
                  <pic:spPr>
                    <a:xfrm>
                      <a:off x="0" y="0"/>
                      <a:ext cx="5655310" cy="1788160"/>
                    </a:xfrm>
                    <a:prstGeom prst="rect">
                      <a:avLst/>
                    </a:prstGeom>
                  </pic:spPr>
                </pic:pic>
              </a:graphicData>
            </a:graphic>
          </wp:inline>
        </w:drawing>
      </w:r>
    </w:p>
    <w:p w14:paraId="5E0B6D29" w14:textId="13B2353D" w:rsidR="00194567" w:rsidRDefault="00194567" w:rsidP="00194567">
      <w:pPr>
        <w:spacing w:before="240"/>
        <w:jc w:val="both"/>
        <w:rPr>
          <w:rFonts w:ascii="Times New Roman" w:hAnsi="Times New Roman" w:cs="Times New Roman"/>
          <w:sz w:val="24"/>
          <w:szCs w:val="24"/>
          <w:lang w:val="en"/>
        </w:rPr>
      </w:pPr>
      <w:r>
        <w:rPr>
          <w:rFonts w:ascii="Times New Roman" w:hAnsi="Times New Roman" w:cs="Times New Roman"/>
          <w:sz w:val="24"/>
          <w:szCs w:val="24"/>
          <w:lang w:val="en"/>
        </w:rPr>
        <w:t>However, these were little more than minor distractions from his advancing reputation and career in veterinary practice. In June 1880, he gave evidence before the Court of Common Pleas, sitting at Westminster Hall, in an alleged libel case</w:t>
      </w:r>
      <w:r>
        <w:rPr>
          <w:rStyle w:val="FootnoteReference"/>
          <w:rFonts w:ascii="Times New Roman" w:hAnsi="Times New Roman" w:cs="Times New Roman"/>
          <w:sz w:val="24"/>
          <w:szCs w:val="24"/>
          <w:lang w:val="en"/>
        </w:rPr>
        <w:footnoteReference w:id="44"/>
      </w:r>
      <w:r>
        <w:rPr>
          <w:rFonts w:ascii="Times New Roman" w:hAnsi="Times New Roman" w:cs="Times New Roman"/>
          <w:sz w:val="24"/>
          <w:szCs w:val="24"/>
          <w:lang w:val="en"/>
        </w:rPr>
        <w:t>. The action involved the publication in “The Field” and the “Fanciers’ Chronicle” of a statement about the condition of a bloodhound named “Napier”. The animal had appeared at a dog show at Alexandra Palace in July 1879. It was alleged that the dog’s eyes seemed to have been tampered with. Charles reported that he had conducted a partial operation to remove an excrescence or morbid growth on the haw (a membrane of the eye, commonly referred to as the third eyelid in dogs) in April of that year. He said that the operation would have healed within a few days, and the result would not have been visible at the show. He never heard such a procedure as he performed called “tampering” with the animal.  The Court dismissed the case.</w:t>
      </w:r>
    </w:p>
    <w:p w14:paraId="77679F13" w14:textId="57DFE819" w:rsidR="00194567" w:rsidRDefault="00194567" w:rsidP="00194567">
      <w:pPr>
        <w:jc w:val="both"/>
        <w:rPr>
          <w:rFonts w:ascii="Times New Roman" w:hAnsi="Times New Roman" w:cs="Times New Roman"/>
          <w:sz w:val="24"/>
          <w:szCs w:val="24"/>
          <w:lang w:val="en"/>
        </w:rPr>
      </w:pPr>
      <w:r>
        <w:rPr>
          <w:rFonts w:ascii="Times New Roman" w:hAnsi="Times New Roman" w:cs="Times New Roman"/>
          <w:sz w:val="24"/>
          <w:szCs w:val="24"/>
          <w:lang w:val="en"/>
        </w:rPr>
        <w:t>Around 1878, Charles had moved his premises a few streets away to 55 South Molton Street, Mayfair</w:t>
      </w:r>
      <w:r>
        <w:rPr>
          <w:rStyle w:val="FootnoteReference"/>
          <w:rFonts w:ascii="Times New Roman" w:hAnsi="Times New Roman" w:cs="Times New Roman"/>
          <w:sz w:val="24"/>
          <w:szCs w:val="24"/>
          <w:lang w:val="en"/>
        </w:rPr>
        <w:footnoteReference w:id="45"/>
      </w:r>
      <w:r>
        <w:rPr>
          <w:rFonts w:ascii="Times New Roman" w:hAnsi="Times New Roman" w:cs="Times New Roman"/>
          <w:sz w:val="24"/>
          <w:szCs w:val="24"/>
          <w:lang w:val="en"/>
        </w:rPr>
        <w:t xml:space="preserve">, which was to become the permanent address of his surgery for the next thirty years. </w:t>
      </w:r>
      <w:r>
        <w:rPr>
          <w:rFonts w:ascii="Times New Roman" w:hAnsi="Times New Roman" w:cs="Times New Roman"/>
          <w:sz w:val="24"/>
          <w:szCs w:val="24"/>
          <w:lang w:val="en"/>
        </w:rPr>
        <w:lastRenderedPageBreak/>
        <w:t>It was a street populated by hairdressers, tailors, milliners, dressmakers and hatters, an ideal location to capture his target market, the devoted lady owners of privileged dogs</w:t>
      </w:r>
      <w:r>
        <w:rPr>
          <w:rStyle w:val="FootnoteReference"/>
          <w:rFonts w:ascii="Times New Roman" w:hAnsi="Times New Roman" w:cs="Times New Roman"/>
          <w:sz w:val="24"/>
          <w:szCs w:val="24"/>
          <w:lang w:val="en"/>
        </w:rPr>
        <w:footnoteReference w:id="46"/>
      </w:r>
      <w:r>
        <w:rPr>
          <w:rFonts w:ascii="Times New Roman" w:hAnsi="Times New Roman" w:cs="Times New Roman"/>
          <w:sz w:val="24"/>
          <w:szCs w:val="24"/>
          <w:lang w:val="en"/>
        </w:rPr>
        <w:t xml:space="preserve">. A Scottish contributor to the U.S. Journal </w:t>
      </w:r>
      <w:r w:rsidRPr="00B80046">
        <w:rPr>
          <w:rFonts w:ascii="Times New Roman" w:hAnsi="Times New Roman" w:cs="Times New Roman"/>
          <w:i/>
          <w:sz w:val="24"/>
          <w:szCs w:val="24"/>
          <w:lang w:val="en"/>
        </w:rPr>
        <w:t>Forest and Stream</w:t>
      </w:r>
      <w:r>
        <w:rPr>
          <w:rFonts w:ascii="Times New Roman" w:hAnsi="Times New Roman" w:cs="Times New Roman"/>
          <w:sz w:val="24"/>
          <w:szCs w:val="24"/>
          <w:lang w:val="en"/>
        </w:rPr>
        <w:t xml:space="preserve"> wrote this in 1884</w:t>
      </w:r>
      <w:r>
        <w:rPr>
          <w:rStyle w:val="FootnoteReference"/>
          <w:rFonts w:ascii="Times New Roman" w:hAnsi="Times New Roman" w:cs="Times New Roman"/>
          <w:sz w:val="24"/>
          <w:szCs w:val="24"/>
          <w:lang w:val="en"/>
        </w:rPr>
        <w:footnoteReference w:id="47"/>
      </w:r>
      <w:r>
        <w:rPr>
          <w:rFonts w:ascii="Times New Roman" w:hAnsi="Times New Roman" w:cs="Times New Roman"/>
          <w:sz w:val="24"/>
          <w:szCs w:val="24"/>
          <w:lang w:val="en"/>
        </w:rPr>
        <w:t xml:space="preserve">: </w:t>
      </w:r>
    </w:p>
    <w:p w14:paraId="5D4E8C4B" w14:textId="77777777" w:rsidR="00194567" w:rsidRDefault="00194567" w:rsidP="00194567">
      <w:pPr>
        <w:ind w:left="720"/>
        <w:jc w:val="both"/>
        <w:rPr>
          <w:rFonts w:ascii="Times New Roman" w:hAnsi="Times New Roman" w:cs="Times New Roman"/>
          <w:i/>
          <w:sz w:val="24"/>
          <w:szCs w:val="24"/>
          <w:lang w:val="en"/>
        </w:rPr>
      </w:pPr>
      <w:r>
        <w:rPr>
          <w:rFonts w:ascii="Times New Roman" w:hAnsi="Times New Roman" w:cs="Times New Roman"/>
          <w:i/>
          <w:sz w:val="24"/>
          <w:szCs w:val="24"/>
          <w:lang w:val="en"/>
        </w:rPr>
        <w:t>“Seeing some time ago an enquiry about deerhounds in FOREST AND STREAM I beg to inform your readers that I know of no one in the old country who knows better where to lay his hands on the real article than Mr. Rotherham V.S., Royal Canine Surgery, 55 South Molton Street, London. I have known him for over twenty years as a gentleman of honor, and any American sportsman calling at the above address will receive every kindness and information regarding any breed of the canine”.</w:t>
      </w:r>
    </w:p>
    <w:p w14:paraId="296904C5" w14:textId="6A4A2620" w:rsidR="00194567" w:rsidRDefault="00194567" w:rsidP="00194567">
      <w:pPr>
        <w:jc w:val="both"/>
        <w:rPr>
          <w:rFonts w:ascii="Times New Roman" w:hAnsi="Times New Roman" w:cs="Times New Roman"/>
          <w:sz w:val="24"/>
          <w:szCs w:val="24"/>
          <w:lang w:val="en"/>
        </w:rPr>
      </w:pPr>
      <w:r>
        <w:rPr>
          <w:rFonts w:ascii="Times New Roman" w:hAnsi="Times New Roman" w:cs="Times New Roman"/>
          <w:sz w:val="24"/>
          <w:szCs w:val="24"/>
          <w:lang w:val="en"/>
        </w:rPr>
        <w:t xml:space="preserve">The rate books for 1881 recorded 55 South Malton Street as a house and shop. The Census for that year reveals that the domestic accommodation was occupied by an American gentleman of independent means and his family and servants. </w:t>
      </w:r>
      <w:r w:rsidR="00D032E4">
        <w:rPr>
          <w:rFonts w:ascii="Times New Roman" w:hAnsi="Times New Roman" w:cs="Times New Roman"/>
          <w:sz w:val="24"/>
          <w:szCs w:val="24"/>
          <w:lang w:val="en"/>
        </w:rPr>
        <w:t>Meanwhile, i</w:t>
      </w:r>
      <w:r>
        <w:rPr>
          <w:rFonts w:ascii="Times New Roman" w:hAnsi="Times New Roman" w:cs="Times New Roman"/>
          <w:sz w:val="24"/>
          <w:szCs w:val="24"/>
          <w:lang w:val="en"/>
        </w:rPr>
        <w:t>t seems that Charles had taken a tenancy of The Grange, a large property in Neasden, once nicknamed “the loneliest village in London”. The house was described as “a charming cottage residence, with drawing, dining and breakfast rooms, eight bedrooms, bathroom, butler’s pantry, kitchen, larder and other domestic offices</w:t>
      </w:r>
      <w:r>
        <w:rPr>
          <w:rStyle w:val="FootnoteReference"/>
          <w:rFonts w:ascii="Times New Roman" w:hAnsi="Times New Roman" w:cs="Times New Roman"/>
          <w:sz w:val="24"/>
          <w:szCs w:val="24"/>
          <w:lang w:val="en"/>
        </w:rPr>
        <w:footnoteReference w:id="48"/>
      </w:r>
      <w:r>
        <w:rPr>
          <w:rFonts w:ascii="Times New Roman" w:hAnsi="Times New Roman" w:cs="Times New Roman"/>
          <w:sz w:val="24"/>
          <w:szCs w:val="24"/>
          <w:lang w:val="en"/>
        </w:rPr>
        <w:t>.” Although some six miles from central London, it was just a two-minute walk to the new Neasden Station on the Metropolitan Railway, with Baker Street Station being a 15-minute train journey away.</w:t>
      </w:r>
    </w:p>
    <w:p w14:paraId="3CE8C625" w14:textId="7777777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Living at The Grange on census night 1881 were Charles (43) and his wife, Susan (48), along with their daughters, Matilda Ann (20) and Alice (17). Also living at the house were three servants, Ada Kingshot, General Domestic Servant (18), Arthur Crissell, Veterinary Assistant (19) and Harry Agate, Stableman/Groom (20).</w:t>
      </w:r>
    </w:p>
    <w:p w14:paraId="49064558" w14:textId="169F92DE"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There were three visitors to The Grange on that evening: Edgar Walton Roberts, Wine Merchant (who was to become the husband of Matilda</w:t>
      </w:r>
      <w:r w:rsidR="00D032E4">
        <w:rPr>
          <w:rStyle w:val="apple-converted-space"/>
          <w:rFonts w:ascii="Times New Roman" w:hAnsi="Times New Roman" w:cs="Times New Roman"/>
          <w:color w:val="000000" w:themeColor="text1"/>
          <w:sz w:val="24"/>
          <w:szCs w:val="24"/>
          <w:shd w:val="clear" w:color="auto" w:fill="FFFFFF"/>
        </w:rPr>
        <w:t xml:space="preserve"> Ann</w:t>
      </w:r>
      <w:r>
        <w:rPr>
          <w:rStyle w:val="apple-converted-space"/>
          <w:rFonts w:ascii="Times New Roman" w:hAnsi="Times New Roman" w:cs="Times New Roman"/>
          <w:color w:val="000000" w:themeColor="text1"/>
          <w:sz w:val="24"/>
          <w:szCs w:val="24"/>
          <w:shd w:val="clear" w:color="auto" w:fill="FFFFFF"/>
        </w:rPr>
        <w:t xml:space="preserve"> later that year), Charles T. Hall, Commission Agent and former Wine Merchant and Richard Harold Cummings, Professor of Singing at the Royal Academy of Music. One could imagine that the Butler’s Pantry would have been well-stocked! Perhaps daughters, Matilda</w:t>
      </w:r>
      <w:r w:rsidR="00D032E4">
        <w:rPr>
          <w:rStyle w:val="apple-converted-space"/>
          <w:rFonts w:ascii="Times New Roman" w:hAnsi="Times New Roman" w:cs="Times New Roman"/>
          <w:color w:val="000000" w:themeColor="text1"/>
          <w:sz w:val="24"/>
          <w:szCs w:val="24"/>
          <w:shd w:val="clear" w:color="auto" w:fill="FFFFFF"/>
        </w:rPr>
        <w:t xml:space="preserve"> Ann</w:t>
      </w:r>
      <w:r>
        <w:rPr>
          <w:rStyle w:val="apple-converted-space"/>
          <w:rFonts w:ascii="Times New Roman" w:hAnsi="Times New Roman" w:cs="Times New Roman"/>
          <w:color w:val="000000" w:themeColor="text1"/>
          <w:sz w:val="24"/>
          <w:szCs w:val="24"/>
          <w:shd w:val="clear" w:color="auto" w:fill="FFFFFF"/>
        </w:rPr>
        <w:t xml:space="preserve"> and Alice, were receiving singing lessons.</w:t>
      </w:r>
    </w:p>
    <w:p w14:paraId="109F1AE3" w14:textId="2CABC183"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1881 was also to see a significant change in the practice of veterinary surgery. The Royal College of Veterinary Surgeons was established by Royal Charter in 1844 in part to restrict the title of ‘veterinary surgeon’ to those who were qualified by examination</w:t>
      </w:r>
      <w:r>
        <w:rPr>
          <w:rStyle w:val="FootnoteReference"/>
          <w:rFonts w:ascii="Times New Roman" w:hAnsi="Times New Roman" w:cs="Times New Roman"/>
          <w:color w:val="000000" w:themeColor="text1"/>
          <w:sz w:val="24"/>
          <w:szCs w:val="24"/>
          <w:shd w:val="clear" w:color="auto" w:fill="FFFFFF"/>
        </w:rPr>
        <w:footnoteReference w:id="49"/>
      </w:r>
      <w:r>
        <w:rPr>
          <w:rStyle w:val="apple-converted-space"/>
          <w:rFonts w:ascii="Times New Roman" w:hAnsi="Times New Roman" w:cs="Times New Roman"/>
          <w:color w:val="000000" w:themeColor="text1"/>
          <w:sz w:val="24"/>
          <w:szCs w:val="24"/>
          <w:shd w:val="clear" w:color="auto" w:fill="FFFFFF"/>
        </w:rPr>
        <w:t>. There were growing concerns within the profession about the numbers of unqualified individuals of questionable competence, Charles amongst them, who were assuming the title outside the qualification/registration framework.</w:t>
      </w:r>
    </w:p>
    <w:p w14:paraId="50D8B291" w14:textId="77777777" w:rsidR="00D032E4" w:rsidRDefault="00D032E4" w:rsidP="00194567">
      <w:pPr>
        <w:jc w:val="both"/>
        <w:rPr>
          <w:rFonts w:ascii="Times New Roman" w:hAnsi="Times New Roman" w:cs="Times New Roman"/>
          <w:b/>
          <w:lang w:val="en"/>
        </w:rPr>
      </w:pPr>
    </w:p>
    <w:p w14:paraId="5EF956D0" w14:textId="77777777" w:rsidR="00D032E4" w:rsidRDefault="00D032E4" w:rsidP="00194567">
      <w:pPr>
        <w:jc w:val="both"/>
        <w:rPr>
          <w:rFonts w:ascii="Times New Roman" w:hAnsi="Times New Roman" w:cs="Times New Roman"/>
          <w:b/>
          <w:lang w:val="en"/>
        </w:rPr>
      </w:pPr>
    </w:p>
    <w:p w14:paraId="42D728BE" w14:textId="244750F4" w:rsidR="00194567" w:rsidRPr="00D659A0" w:rsidRDefault="00194567" w:rsidP="00194567">
      <w:pPr>
        <w:jc w:val="both"/>
        <w:rPr>
          <w:rFonts w:ascii="Times New Roman" w:hAnsi="Times New Roman" w:cs="Times New Roman"/>
          <w:lang w:val="en"/>
        </w:rPr>
      </w:pPr>
      <w:r w:rsidRPr="00D659A0">
        <w:rPr>
          <w:rFonts w:ascii="Times New Roman" w:hAnsi="Times New Roman" w:cs="Times New Roman"/>
          <w:b/>
          <w:lang w:val="en"/>
        </w:rPr>
        <w:lastRenderedPageBreak/>
        <w:t>Figure 2</w:t>
      </w:r>
      <w:r w:rsidRPr="00D659A0">
        <w:rPr>
          <w:rFonts w:ascii="Times New Roman" w:hAnsi="Times New Roman" w:cs="Times New Roman"/>
          <w:lang w:val="en"/>
        </w:rPr>
        <w:t xml:space="preserve">: The Grange, </w:t>
      </w:r>
      <w:r>
        <w:rPr>
          <w:rFonts w:ascii="Times New Roman" w:hAnsi="Times New Roman" w:cs="Times New Roman"/>
          <w:lang w:val="en"/>
        </w:rPr>
        <w:t>N</w:t>
      </w:r>
      <w:r w:rsidRPr="00D659A0">
        <w:rPr>
          <w:rFonts w:ascii="Times New Roman" w:hAnsi="Times New Roman" w:cs="Times New Roman"/>
          <w:lang w:val="en"/>
        </w:rPr>
        <w:t>easden</w:t>
      </w:r>
      <w:r>
        <w:rPr>
          <w:rFonts w:ascii="Times New Roman" w:hAnsi="Times New Roman" w:cs="Times New Roman"/>
          <w:lang w:val="en"/>
        </w:rPr>
        <w:t>. Built in the early years of the Eighteenth Century, The Grange is thought to have been among the farm outbuildings of The Grove, a large house lying just to the south. It was converted to residential use around 1845 and is now a conference and training centre with serviced office accommodation.</w:t>
      </w:r>
    </w:p>
    <w:p w14:paraId="5342D64A" w14:textId="77777777" w:rsidR="00194567" w:rsidRPr="00B940E5" w:rsidRDefault="00194567" w:rsidP="00194567">
      <w:pPr>
        <w:jc w:val="both"/>
        <w:rPr>
          <w:rFonts w:ascii="Times New Roman" w:hAnsi="Times New Roman" w:cs="Times New Roman"/>
          <w:sz w:val="24"/>
          <w:szCs w:val="24"/>
          <w:lang w:val="en"/>
        </w:rPr>
      </w:pPr>
      <w:r>
        <w:rPr>
          <w:rFonts w:ascii="Times New Roman" w:hAnsi="Times New Roman" w:cs="Times New Roman"/>
          <w:noProof/>
          <w:sz w:val="24"/>
          <w:szCs w:val="24"/>
          <w:lang w:eastAsia="en-GB"/>
        </w:rPr>
        <w:drawing>
          <wp:inline distT="0" distB="0" distL="0" distR="0" wp14:anchorId="65FE4BF4" wp14:editId="67B4C640">
            <wp:extent cx="5655310" cy="3867150"/>
            <wp:effectExtent l="0" t="0" r="254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The Grange.png"/>
                    <pic:cNvPicPr/>
                  </pic:nvPicPr>
                  <pic:blipFill>
                    <a:blip r:embed="rId9">
                      <a:duotone>
                        <a:prstClr val="black"/>
                        <a:srgbClr val="D9C3A5">
                          <a:tint val="50000"/>
                          <a:satMod val="180000"/>
                        </a:srgbClr>
                      </a:duotone>
                      <a:extLst>
                        <a:ext uri="{28A0092B-C50C-407E-A947-70E740481C1C}">
                          <a14:useLocalDpi xmlns:a14="http://schemas.microsoft.com/office/drawing/2010/main" val="0"/>
                        </a:ext>
                      </a:extLst>
                    </a:blip>
                    <a:stretch>
                      <a:fillRect/>
                    </a:stretch>
                  </pic:blipFill>
                  <pic:spPr>
                    <a:xfrm>
                      <a:off x="0" y="0"/>
                      <a:ext cx="5655310" cy="3867150"/>
                    </a:xfrm>
                    <a:prstGeom prst="rect">
                      <a:avLst/>
                    </a:prstGeom>
                  </pic:spPr>
                </pic:pic>
              </a:graphicData>
            </a:graphic>
          </wp:inline>
        </w:drawing>
      </w:r>
    </w:p>
    <w:p w14:paraId="4623C9D9" w14:textId="0FEC0FEA"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In September 1881, it was announced in </w:t>
      </w:r>
      <w:r w:rsidR="00B27963" w:rsidRPr="00B27963">
        <w:rPr>
          <w:rStyle w:val="apple-converted-space"/>
          <w:rFonts w:ascii="Times New Roman" w:hAnsi="Times New Roman" w:cs="Times New Roman"/>
          <w:i/>
          <w:iCs/>
          <w:color w:val="000000" w:themeColor="text1"/>
          <w:sz w:val="24"/>
          <w:szCs w:val="24"/>
          <w:shd w:val="clear" w:color="auto" w:fill="FFFFFF"/>
        </w:rPr>
        <w:t xml:space="preserve">The </w:t>
      </w:r>
      <w:r w:rsidRPr="00F443D8">
        <w:rPr>
          <w:rStyle w:val="apple-converted-space"/>
          <w:rFonts w:ascii="Times New Roman" w:hAnsi="Times New Roman" w:cs="Times New Roman"/>
          <w:i/>
          <w:color w:val="000000" w:themeColor="text1"/>
          <w:sz w:val="24"/>
          <w:szCs w:val="24"/>
          <w:shd w:val="clear" w:color="auto" w:fill="FFFFFF"/>
        </w:rPr>
        <w:t>Morning Post</w:t>
      </w:r>
      <w:r>
        <w:rPr>
          <w:rStyle w:val="apple-converted-space"/>
          <w:rFonts w:ascii="Times New Roman" w:hAnsi="Times New Roman" w:cs="Times New Roman"/>
          <w:color w:val="000000" w:themeColor="text1"/>
          <w:sz w:val="24"/>
          <w:szCs w:val="24"/>
          <w:shd w:val="clear" w:color="auto" w:fill="FFFFFF"/>
        </w:rPr>
        <w:t xml:space="preserve"> that Matilda Ann was to be married to Edgar Walton Roberts at Willesden Parish Church</w:t>
      </w:r>
      <w:r>
        <w:rPr>
          <w:rStyle w:val="FootnoteReference"/>
          <w:rFonts w:ascii="Times New Roman" w:hAnsi="Times New Roman" w:cs="Times New Roman"/>
          <w:color w:val="000000" w:themeColor="text1"/>
          <w:sz w:val="24"/>
          <w:szCs w:val="24"/>
          <w:shd w:val="clear" w:color="auto" w:fill="FFFFFF"/>
        </w:rPr>
        <w:footnoteReference w:id="50"/>
      </w:r>
      <w:r>
        <w:rPr>
          <w:rStyle w:val="apple-converted-space"/>
          <w:rFonts w:ascii="Times New Roman" w:hAnsi="Times New Roman" w:cs="Times New Roman"/>
          <w:color w:val="000000" w:themeColor="text1"/>
          <w:sz w:val="24"/>
          <w:szCs w:val="24"/>
          <w:shd w:val="clear" w:color="auto" w:fill="FFFFFF"/>
        </w:rPr>
        <w:t>.</w:t>
      </w:r>
    </w:p>
    <w:p w14:paraId="66035210" w14:textId="02B72A47"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The 1881 Veterinary Surgeons Act granted those with the requisite qualifications the exclusive right to the title ‘veterinary surgeon’ and sought to regulate unqualified practitioners' activities. To this end, the Act established a register of “Existing Practitioners” (effectively Licentiates of the Royal College of Veterinary Surgeons), which was to remain open for applications for one year from the Act's passing. </w:t>
      </w:r>
    </w:p>
    <w:p w14:paraId="39F3AA7E" w14:textId="77C96610" w:rsidR="00A43B1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By this time, Charles had acquired the necessary five years of continued veterinary practice to apply for registration and lodged his application with the College in 1882</w:t>
      </w:r>
      <w:r>
        <w:rPr>
          <w:rStyle w:val="FootnoteReference"/>
          <w:rFonts w:ascii="Times New Roman" w:hAnsi="Times New Roman" w:cs="Times New Roman"/>
          <w:color w:val="000000" w:themeColor="text1"/>
          <w:sz w:val="24"/>
          <w:szCs w:val="24"/>
          <w:shd w:val="clear" w:color="auto" w:fill="FFFFFF"/>
        </w:rPr>
        <w:footnoteReference w:id="51"/>
      </w:r>
      <w:r>
        <w:rPr>
          <w:rStyle w:val="apple-converted-space"/>
          <w:rFonts w:ascii="Times New Roman" w:hAnsi="Times New Roman" w:cs="Times New Roman"/>
          <w:color w:val="000000" w:themeColor="text1"/>
          <w:sz w:val="24"/>
          <w:szCs w:val="24"/>
          <w:shd w:val="clear" w:color="auto" w:fill="FFFFFF"/>
        </w:rPr>
        <w:t>. The Act also required the testimony of good moral character and integrity</w:t>
      </w:r>
      <w:r>
        <w:rPr>
          <w:rStyle w:val="FootnoteReference"/>
          <w:rFonts w:ascii="Times New Roman" w:hAnsi="Times New Roman" w:cs="Times New Roman"/>
          <w:color w:val="000000" w:themeColor="text1"/>
          <w:sz w:val="24"/>
          <w:szCs w:val="24"/>
          <w:shd w:val="clear" w:color="auto" w:fill="FFFFFF"/>
        </w:rPr>
        <w:footnoteReference w:id="52"/>
      </w:r>
      <w:r>
        <w:rPr>
          <w:rStyle w:val="apple-converted-space"/>
          <w:rFonts w:ascii="Times New Roman" w:hAnsi="Times New Roman" w:cs="Times New Roman"/>
          <w:color w:val="000000" w:themeColor="text1"/>
          <w:sz w:val="24"/>
          <w:szCs w:val="24"/>
          <w:shd w:val="clear" w:color="auto" w:fill="FFFFFF"/>
        </w:rPr>
        <w:t>. For this, Charles was able to enlist his veterinary colleague of sixteen years, George South</w:t>
      </w:r>
      <w:r>
        <w:rPr>
          <w:rStyle w:val="FootnoteReference"/>
          <w:rFonts w:ascii="Times New Roman" w:hAnsi="Times New Roman" w:cs="Times New Roman"/>
          <w:color w:val="000000" w:themeColor="text1"/>
          <w:sz w:val="24"/>
          <w:szCs w:val="24"/>
          <w:shd w:val="clear" w:color="auto" w:fill="FFFFFF"/>
        </w:rPr>
        <w:footnoteReference w:id="53"/>
      </w:r>
      <w:r w:rsidR="00D032E4">
        <w:rPr>
          <w:rStyle w:val="apple-converted-space"/>
          <w:rFonts w:ascii="Times New Roman" w:hAnsi="Times New Roman" w:cs="Times New Roman"/>
          <w:color w:val="000000" w:themeColor="text1"/>
          <w:sz w:val="24"/>
          <w:szCs w:val="24"/>
          <w:shd w:val="clear" w:color="auto" w:fill="FFFFFF"/>
        </w:rPr>
        <w:t>.</w:t>
      </w:r>
    </w:p>
    <w:p w14:paraId="6DC4969D" w14:textId="3F54F97B"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lastRenderedPageBreak/>
        <w:t>By 1883, it seems that he may have also taken a lease of The Grove</w:t>
      </w:r>
      <w:r>
        <w:rPr>
          <w:rStyle w:val="FootnoteReference"/>
          <w:rFonts w:ascii="Times New Roman" w:hAnsi="Times New Roman" w:cs="Times New Roman"/>
          <w:color w:val="000000" w:themeColor="text1"/>
          <w:sz w:val="24"/>
          <w:szCs w:val="24"/>
          <w:shd w:val="clear" w:color="auto" w:fill="FFFFFF"/>
        </w:rPr>
        <w:footnoteReference w:id="54"/>
      </w:r>
      <w:r>
        <w:rPr>
          <w:rStyle w:val="apple-converted-space"/>
          <w:rFonts w:ascii="Times New Roman" w:hAnsi="Times New Roman" w:cs="Times New Roman"/>
          <w:color w:val="000000" w:themeColor="text1"/>
          <w:sz w:val="24"/>
          <w:szCs w:val="24"/>
          <w:shd w:val="clear" w:color="auto" w:fill="FFFFFF"/>
        </w:rPr>
        <w:t>, a substantial house lying to the south of The Grange, for he was offering The Grange for rent with six loose boxes, two coach houses, harness room, poultry house and large brewhouse</w:t>
      </w:r>
      <w:r>
        <w:rPr>
          <w:rStyle w:val="FootnoteReference"/>
          <w:rFonts w:ascii="Times New Roman" w:hAnsi="Times New Roman" w:cs="Times New Roman"/>
          <w:color w:val="000000" w:themeColor="text1"/>
          <w:sz w:val="24"/>
          <w:szCs w:val="24"/>
          <w:shd w:val="clear" w:color="auto" w:fill="FFFFFF"/>
        </w:rPr>
        <w:footnoteReference w:id="55"/>
      </w:r>
      <w:r>
        <w:rPr>
          <w:rStyle w:val="apple-converted-space"/>
          <w:rFonts w:ascii="Times New Roman" w:hAnsi="Times New Roman" w:cs="Times New Roman"/>
          <w:color w:val="000000" w:themeColor="text1"/>
          <w:sz w:val="24"/>
          <w:szCs w:val="24"/>
          <w:shd w:val="clear" w:color="auto" w:fill="FFFFFF"/>
        </w:rPr>
        <w:t xml:space="preserve">, quoting an unexpired lease of eleven years. Shortly afterward, his wife Susan placed an advertisement in </w:t>
      </w:r>
      <w:r w:rsidR="00B27963" w:rsidRPr="00B27963">
        <w:rPr>
          <w:rStyle w:val="apple-converted-space"/>
          <w:rFonts w:ascii="Times New Roman" w:hAnsi="Times New Roman" w:cs="Times New Roman"/>
          <w:i/>
          <w:iCs/>
          <w:color w:val="000000" w:themeColor="text1"/>
          <w:sz w:val="24"/>
          <w:szCs w:val="24"/>
          <w:shd w:val="clear" w:color="auto" w:fill="FFFFFF"/>
        </w:rPr>
        <w:t>The</w:t>
      </w:r>
      <w:r>
        <w:rPr>
          <w:rStyle w:val="apple-converted-space"/>
          <w:rFonts w:ascii="Times New Roman" w:hAnsi="Times New Roman" w:cs="Times New Roman"/>
          <w:color w:val="000000" w:themeColor="text1"/>
          <w:sz w:val="24"/>
          <w:szCs w:val="24"/>
          <w:shd w:val="clear" w:color="auto" w:fill="FFFFFF"/>
        </w:rPr>
        <w:t xml:space="preserve"> </w:t>
      </w:r>
      <w:r w:rsidRPr="00144ED5">
        <w:rPr>
          <w:rStyle w:val="apple-converted-space"/>
          <w:rFonts w:ascii="Times New Roman" w:hAnsi="Times New Roman" w:cs="Times New Roman"/>
          <w:i/>
          <w:color w:val="000000" w:themeColor="text1"/>
          <w:sz w:val="24"/>
          <w:szCs w:val="24"/>
          <w:shd w:val="clear" w:color="auto" w:fill="FFFFFF"/>
        </w:rPr>
        <w:t>Morning Post</w:t>
      </w:r>
      <w:r>
        <w:rPr>
          <w:rStyle w:val="apple-converted-space"/>
          <w:rFonts w:ascii="Times New Roman" w:hAnsi="Times New Roman" w:cs="Times New Roman"/>
          <w:color w:val="000000" w:themeColor="text1"/>
          <w:sz w:val="24"/>
          <w:szCs w:val="24"/>
          <w:shd w:val="clear" w:color="auto" w:fill="FFFFFF"/>
        </w:rPr>
        <w:t xml:space="preserve"> seeking a young Belgian or German woman with good English as a cook and servant to a small family</w:t>
      </w:r>
      <w:r>
        <w:rPr>
          <w:rStyle w:val="FootnoteReference"/>
          <w:rFonts w:ascii="Times New Roman" w:hAnsi="Times New Roman" w:cs="Times New Roman"/>
          <w:color w:val="000000" w:themeColor="text1"/>
          <w:sz w:val="24"/>
          <w:szCs w:val="24"/>
          <w:shd w:val="clear" w:color="auto" w:fill="FFFFFF"/>
        </w:rPr>
        <w:footnoteReference w:id="56"/>
      </w:r>
      <w:r>
        <w:rPr>
          <w:rStyle w:val="apple-converted-space"/>
          <w:rFonts w:ascii="Times New Roman" w:hAnsi="Times New Roman" w:cs="Times New Roman"/>
          <w:color w:val="000000" w:themeColor="text1"/>
          <w:sz w:val="24"/>
          <w:szCs w:val="24"/>
          <w:shd w:val="clear" w:color="auto" w:fill="FFFFFF"/>
        </w:rPr>
        <w:t>.</w:t>
      </w:r>
    </w:p>
    <w:p w14:paraId="29D2EE50" w14:textId="309A8573"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A notice in the </w:t>
      </w:r>
      <w:r w:rsidRPr="00F443D8">
        <w:rPr>
          <w:rStyle w:val="apple-converted-space"/>
          <w:rFonts w:ascii="Times New Roman" w:hAnsi="Times New Roman" w:cs="Times New Roman"/>
          <w:i/>
          <w:color w:val="000000" w:themeColor="text1"/>
          <w:sz w:val="24"/>
          <w:szCs w:val="24"/>
          <w:shd w:val="clear" w:color="auto" w:fill="FFFFFF"/>
        </w:rPr>
        <w:t>St. James Gazette</w:t>
      </w:r>
      <w:r>
        <w:rPr>
          <w:rStyle w:val="apple-converted-space"/>
          <w:rFonts w:ascii="Times New Roman" w:hAnsi="Times New Roman" w:cs="Times New Roman"/>
          <w:color w:val="000000" w:themeColor="text1"/>
          <w:sz w:val="24"/>
          <w:szCs w:val="24"/>
          <w:shd w:val="clear" w:color="auto" w:fill="FFFFFF"/>
        </w:rPr>
        <w:t xml:space="preserve"> announced the marriage in November 1885 of Charles’ second daughter, Alice, to Walter Alfred Beevor Potts</w:t>
      </w:r>
      <w:r>
        <w:rPr>
          <w:rStyle w:val="FootnoteReference"/>
          <w:rFonts w:ascii="Times New Roman" w:hAnsi="Times New Roman" w:cs="Times New Roman"/>
          <w:color w:val="000000" w:themeColor="text1"/>
          <w:sz w:val="24"/>
          <w:szCs w:val="24"/>
          <w:shd w:val="clear" w:color="auto" w:fill="FFFFFF"/>
        </w:rPr>
        <w:footnoteReference w:id="57"/>
      </w:r>
      <w:r>
        <w:rPr>
          <w:rStyle w:val="apple-converted-space"/>
          <w:rFonts w:ascii="Times New Roman" w:hAnsi="Times New Roman" w:cs="Times New Roman"/>
          <w:color w:val="000000" w:themeColor="text1"/>
          <w:sz w:val="24"/>
          <w:szCs w:val="24"/>
          <w:shd w:val="clear" w:color="auto" w:fill="FFFFFF"/>
        </w:rPr>
        <w:t>, at Willesden Parish Church</w:t>
      </w:r>
      <w:r>
        <w:rPr>
          <w:rStyle w:val="FootnoteReference"/>
          <w:rFonts w:ascii="Times New Roman" w:hAnsi="Times New Roman" w:cs="Times New Roman"/>
          <w:color w:val="000000" w:themeColor="text1"/>
          <w:sz w:val="24"/>
          <w:szCs w:val="24"/>
          <w:shd w:val="clear" w:color="auto" w:fill="FFFFFF"/>
        </w:rPr>
        <w:footnoteReference w:id="58"/>
      </w:r>
      <w:r>
        <w:rPr>
          <w:rStyle w:val="apple-converted-space"/>
          <w:rFonts w:ascii="Times New Roman" w:hAnsi="Times New Roman" w:cs="Times New Roman"/>
          <w:color w:val="000000" w:themeColor="text1"/>
          <w:sz w:val="24"/>
          <w:szCs w:val="24"/>
          <w:shd w:val="clear" w:color="auto" w:fill="FFFFFF"/>
        </w:rPr>
        <w:t>. The couple would settle and have two children at Vicarage Villas, Willesden, before immigrating to Australia.</w:t>
      </w:r>
    </w:p>
    <w:p w14:paraId="1C0D2E7C" w14:textId="77777777" w:rsidR="00194567" w:rsidRDefault="00194567" w:rsidP="00194567">
      <w:pPr>
        <w:jc w:val="both"/>
        <w:rPr>
          <w:rStyle w:val="apple-converted-space"/>
          <w:rFonts w:ascii="Times New Roman" w:hAnsi="Times New Roman" w:cs="Times New Roman"/>
          <w:color w:val="000000" w:themeColor="text1"/>
          <w:shd w:val="clear" w:color="auto" w:fill="FFFFFF"/>
        </w:rPr>
      </w:pPr>
      <w:r w:rsidRPr="00A30B68">
        <w:rPr>
          <w:rStyle w:val="apple-converted-space"/>
          <w:rFonts w:ascii="Times New Roman" w:hAnsi="Times New Roman" w:cs="Times New Roman"/>
          <w:b/>
          <w:color w:val="000000" w:themeColor="text1"/>
          <w:shd w:val="clear" w:color="auto" w:fill="FFFFFF"/>
        </w:rPr>
        <w:t>Figure 4</w:t>
      </w:r>
      <w:r w:rsidRPr="00A30B68">
        <w:rPr>
          <w:rStyle w:val="apple-converted-space"/>
          <w:rFonts w:ascii="Times New Roman" w:hAnsi="Times New Roman" w:cs="Times New Roman"/>
          <w:color w:val="000000" w:themeColor="text1"/>
          <w:shd w:val="clear" w:color="auto" w:fill="FFFFFF"/>
        </w:rPr>
        <w:t>: The Grove, Neasden</w:t>
      </w:r>
      <w:r>
        <w:rPr>
          <w:rStyle w:val="apple-converted-space"/>
          <w:rFonts w:ascii="Times New Roman" w:hAnsi="Times New Roman" w:cs="Times New Roman"/>
          <w:color w:val="000000" w:themeColor="text1"/>
          <w:shd w:val="clear" w:color="auto" w:fill="FFFFFF"/>
        </w:rPr>
        <w:t>. This fine house was demolished in 1939.</w:t>
      </w:r>
    </w:p>
    <w:p w14:paraId="40BD0019" w14:textId="77777777" w:rsidR="00194567" w:rsidRDefault="00194567" w:rsidP="00194567">
      <w:pPr>
        <w:jc w:val="both"/>
        <w:rPr>
          <w:rStyle w:val="apple-converted-space"/>
          <w:rFonts w:ascii="Times New Roman" w:hAnsi="Times New Roman" w:cs="Times New Roman"/>
          <w:color w:val="000000" w:themeColor="text1"/>
          <w:shd w:val="clear" w:color="auto" w:fill="FFFFFF"/>
        </w:rPr>
      </w:pPr>
      <w:r>
        <w:rPr>
          <w:rFonts w:ascii="Times New Roman" w:hAnsi="Times New Roman" w:cs="Times New Roman"/>
          <w:noProof/>
          <w:color w:val="000000" w:themeColor="text1"/>
          <w:shd w:val="clear" w:color="auto" w:fill="FFFFFF"/>
          <w:lang w:eastAsia="en-GB"/>
        </w:rPr>
        <w:drawing>
          <wp:inline distT="0" distB="0" distL="0" distR="0" wp14:anchorId="1D2673B2" wp14:editId="67314376">
            <wp:extent cx="5655310" cy="3497580"/>
            <wp:effectExtent l="0" t="0" r="254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wwwopac (9).jpg"/>
                    <pic:cNvPicPr/>
                  </pic:nvPicPr>
                  <pic:blipFill>
                    <a:blip r:embed="rId10">
                      <a:extLst>
                        <a:ext uri="{28A0092B-C50C-407E-A947-70E740481C1C}">
                          <a14:useLocalDpi xmlns:a14="http://schemas.microsoft.com/office/drawing/2010/main" val="0"/>
                        </a:ext>
                      </a:extLst>
                    </a:blip>
                    <a:stretch>
                      <a:fillRect/>
                    </a:stretch>
                  </pic:blipFill>
                  <pic:spPr>
                    <a:xfrm>
                      <a:off x="0" y="0"/>
                      <a:ext cx="5655310" cy="3497580"/>
                    </a:xfrm>
                    <a:prstGeom prst="rect">
                      <a:avLst/>
                    </a:prstGeom>
                  </pic:spPr>
                </pic:pic>
              </a:graphicData>
            </a:graphic>
          </wp:inline>
        </w:drawing>
      </w:r>
    </w:p>
    <w:p w14:paraId="41E201CA" w14:textId="30BB836F" w:rsidR="00194567" w:rsidRPr="00F6446A" w:rsidRDefault="00D032E4"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Around this time t</w:t>
      </w:r>
      <w:r w:rsidR="00194567" w:rsidRPr="00F6446A">
        <w:rPr>
          <w:rStyle w:val="apple-converted-space"/>
          <w:rFonts w:ascii="Times New Roman" w:hAnsi="Times New Roman" w:cs="Times New Roman"/>
          <w:color w:val="000000" w:themeColor="text1"/>
          <w:sz w:val="24"/>
          <w:szCs w:val="24"/>
          <w:shd w:val="clear" w:color="auto" w:fill="FFFFFF"/>
        </w:rPr>
        <w:t xml:space="preserve">here </w:t>
      </w:r>
      <w:r>
        <w:rPr>
          <w:rStyle w:val="apple-converted-space"/>
          <w:rFonts w:ascii="Times New Roman" w:hAnsi="Times New Roman" w:cs="Times New Roman"/>
          <w:color w:val="000000" w:themeColor="text1"/>
          <w:sz w:val="24"/>
          <w:szCs w:val="24"/>
          <w:shd w:val="clear" w:color="auto" w:fill="FFFFFF"/>
        </w:rPr>
        <w:t>were</w:t>
      </w:r>
      <w:r w:rsidR="00194567" w:rsidRPr="00F6446A">
        <w:rPr>
          <w:rStyle w:val="apple-converted-space"/>
          <w:rFonts w:ascii="Times New Roman" w:hAnsi="Times New Roman" w:cs="Times New Roman"/>
          <w:color w:val="000000" w:themeColor="text1"/>
          <w:sz w:val="24"/>
          <w:szCs w:val="24"/>
          <w:shd w:val="clear" w:color="auto" w:fill="FFFFFF"/>
        </w:rPr>
        <w:t xml:space="preserve"> growing concerns about the incidence of rabies, and its associate human condition, hydrophobia, since the 1830s. Public hysteria, fuelled by dramatic press accounts of ‘mad dog’ incidents</w:t>
      </w:r>
      <w:r w:rsidR="00194567">
        <w:rPr>
          <w:rStyle w:val="apple-converted-space"/>
          <w:rFonts w:ascii="Times New Roman" w:hAnsi="Times New Roman" w:cs="Times New Roman"/>
          <w:color w:val="000000" w:themeColor="text1"/>
          <w:sz w:val="24"/>
          <w:szCs w:val="24"/>
          <w:shd w:val="clear" w:color="auto" w:fill="FFFFFF"/>
        </w:rPr>
        <w:t>,</w:t>
      </w:r>
      <w:r w:rsidR="00194567" w:rsidRPr="00F6446A">
        <w:rPr>
          <w:rStyle w:val="apple-converted-space"/>
          <w:rFonts w:ascii="Times New Roman" w:hAnsi="Times New Roman" w:cs="Times New Roman"/>
          <w:color w:val="000000" w:themeColor="text1"/>
          <w:sz w:val="24"/>
          <w:szCs w:val="24"/>
          <w:shd w:val="clear" w:color="auto" w:fill="FFFFFF"/>
        </w:rPr>
        <w:t xml:space="preserve"> had reached crisis proportions in 1885</w:t>
      </w:r>
      <w:r w:rsidR="00194567">
        <w:rPr>
          <w:rStyle w:val="apple-converted-space"/>
          <w:rFonts w:ascii="Times New Roman" w:hAnsi="Times New Roman" w:cs="Times New Roman"/>
          <w:color w:val="000000" w:themeColor="text1"/>
          <w:sz w:val="24"/>
          <w:szCs w:val="24"/>
          <w:shd w:val="clear" w:color="auto" w:fill="FFFFFF"/>
        </w:rPr>
        <w:t>. N</w:t>
      </w:r>
      <w:r w:rsidR="00194567" w:rsidRPr="00F6446A">
        <w:rPr>
          <w:rStyle w:val="apple-converted-space"/>
          <w:rFonts w:ascii="Times New Roman" w:hAnsi="Times New Roman" w:cs="Times New Roman"/>
          <w:color w:val="000000" w:themeColor="text1"/>
          <w:sz w:val="24"/>
          <w:szCs w:val="24"/>
          <w:shd w:val="clear" w:color="auto" w:fill="FFFFFF"/>
        </w:rPr>
        <w:t>otified deaths from hydrophobia doubled to 60</w:t>
      </w:r>
      <w:r w:rsidR="00194567" w:rsidRPr="00F6446A">
        <w:rPr>
          <w:rStyle w:val="FootnoteReference"/>
          <w:rFonts w:ascii="Times New Roman" w:hAnsi="Times New Roman" w:cs="Times New Roman"/>
          <w:color w:val="000000" w:themeColor="text1"/>
          <w:sz w:val="24"/>
          <w:szCs w:val="24"/>
          <w:shd w:val="clear" w:color="auto" w:fill="FFFFFF"/>
        </w:rPr>
        <w:footnoteReference w:id="59"/>
      </w:r>
      <w:r w:rsidR="00194567" w:rsidRPr="00F6446A">
        <w:rPr>
          <w:rStyle w:val="apple-converted-space"/>
          <w:rFonts w:ascii="Times New Roman" w:hAnsi="Times New Roman" w:cs="Times New Roman"/>
          <w:color w:val="000000" w:themeColor="text1"/>
          <w:sz w:val="24"/>
          <w:szCs w:val="24"/>
          <w:shd w:val="clear" w:color="auto" w:fill="FFFFFF"/>
        </w:rPr>
        <w:t xml:space="preserve">. </w:t>
      </w:r>
      <w:r w:rsidR="00194567">
        <w:rPr>
          <w:rStyle w:val="apple-converted-space"/>
          <w:rFonts w:ascii="Times New Roman" w:hAnsi="Times New Roman" w:cs="Times New Roman"/>
          <w:color w:val="000000" w:themeColor="text1"/>
          <w:sz w:val="24"/>
          <w:szCs w:val="24"/>
          <w:shd w:val="clear" w:color="auto" w:fill="FFFFFF"/>
        </w:rPr>
        <w:t>A c</w:t>
      </w:r>
      <w:r w:rsidR="00194567" w:rsidRPr="00F6446A">
        <w:rPr>
          <w:rStyle w:val="apple-converted-space"/>
          <w:rFonts w:ascii="Times New Roman" w:hAnsi="Times New Roman" w:cs="Times New Roman"/>
          <w:color w:val="000000" w:themeColor="text1"/>
          <w:sz w:val="24"/>
          <w:szCs w:val="24"/>
          <w:shd w:val="clear" w:color="auto" w:fill="FFFFFF"/>
        </w:rPr>
        <w:t>ontroversy had raged for decades among medical and veterinary professionals about the most effective means of control</w:t>
      </w:r>
      <w:r w:rsidR="00194567">
        <w:rPr>
          <w:rStyle w:val="apple-converted-space"/>
          <w:rFonts w:ascii="Times New Roman" w:hAnsi="Times New Roman" w:cs="Times New Roman"/>
          <w:color w:val="000000" w:themeColor="text1"/>
          <w:sz w:val="24"/>
          <w:szCs w:val="24"/>
          <w:shd w:val="clear" w:color="auto" w:fill="FFFFFF"/>
        </w:rPr>
        <w:t>ling and treating</w:t>
      </w:r>
      <w:r w:rsidR="00194567" w:rsidRPr="00F6446A">
        <w:rPr>
          <w:rStyle w:val="apple-converted-space"/>
          <w:rFonts w:ascii="Times New Roman" w:hAnsi="Times New Roman" w:cs="Times New Roman"/>
          <w:color w:val="000000" w:themeColor="text1"/>
          <w:sz w:val="24"/>
          <w:szCs w:val="24"/>
          <w:shd w:val="clear" w:color="auto" w:fill="FFFFFF"/>
        </w:rPr>
        <w:t xml:space="preserve"> rabies</w:t>
      </w:r>
      <w:r w:rsidR="00194567">
        <w:rPr>
          <w:rStyle w:val="apple-converted-space"/>
          <w:rFonts w:ascii="Times New Roman" w:hAnsi="Times New Roman" w:cs="Times New Roman"/>
          <w:color w:val="000000" w:themeColor="text1"/>
          <w:sz w:val="24"/>
          <w:szCs w:val="24"/>
          <w:shd w:val="clear" w:color="auto" w:fill="FFFFFF"/>
        </w:rPr>
        <w:t>. N</w:t>
      </w:r>
      <w:r w:rsidR="00194567" w:rsidRPr="00F6446A">
        <w:rPr>
          <w:rStyle w:val="apple-converted-space"/>
          <w:rFonts w:ascii="Times New Roman" w:hAnsi="Times New Roman" w:cs="Times New Roman"/>
          <w:color w:val="000000" w:themeColor="text1"/>
          <w:sz w:val="24"/>
          <w:szCs w:val="24"/>
          <w:shd w:val="clear" w:color="auto" w:fill="FFFFFF"/>
        </w:rPr>
        <w:t>ow</w:t>
      </w:r>
      <w:r w:rsidR="00194567">
        <w:rPr>
          <w:rStyle w:val="apple-converted-space"/>
          <w:rFonts w:ascii="Times New Roman" w:hAnsi="Times New Roman" w:cs="Times New Roman"/>
          <w:color w:val="000000" w:themeColor="text1"/>
          <w:sz w:val="24"/>
          <w:szCs w:val="24"/>
          <w:shd w:val="clear" w:color="auto" w:fill="FFFFFF"/>
        </w:rPr>
        <w:t>,</w:t>
      </w:r>
      <w:r w:rsidR="00194567" w:rsidRPr="00F6446A">
        <w:rPr>
          <w:rStyle w:val="apple-converted-space"/>
          <w:rFonts w:ascii="Times New Roman" w:hAnsi="Times New Roman" w:cs="Times New Roman"/>
          <w:color w:val="000000" w:themeColor="text1"/>
          <w:sz w:val="24"/>
          <w:szCs w:val="24"/>
          <w:shd w:val="clear" w:color="auto" w:fill="FFFFFF"/>
        </w:rPr>
        <w:t xml:space="preserve"> attention was turning to its complete eradication.</w:t>
      </w:r>
      <w:r w:rsidR="00A43B17">
        <w:rPr>
          <w:rStyle w:val="apple-converted-space"/>
          <w:rFonts w:ascii="Times New Roman" w:hAnsi="Times New Roman" w:cs="Times New Roman"/>
          <w:color w:val="000000" w:themeColor="text1"/>
          <w:sz w:val="24"/>
          <w:szCs w:val="24"/>
          <w:shd w:val="clear" w:color="auto" w:fill="FFFFFF"/>
        </w:rPr>
        <w:t xml:space="preserve"> </w:t>
      </w:r>
      <w:r w:rsidR="00194567" w:rsidRPr="00F6446A">
        <w:rPr>
          <w:rStyle w:val="apple-converted-space"/>
          <w:rFonts w:ascii="Times New Roman" w:hAnsi="Times New Roman" w:cs="Times New Roman"/>
          <w:color w:val="000000" w:themeColor="text1"/>
          <w:sz w:val="24"/>
          <w:szCs w:val="24"/>
          <w:shd w:val="clear" w:color="auto" w:fill="FFFFFF"/>
        </w:rPr>
        <w:t>There was a substantial body of opinion that favo</w:t>
      </w:r>
      <w:r w:rsidR="00CE5580">
        <w:rPr>
          <w:rStyle w:val="apple-converted-space"/>
          <w:rFonts w:ascii="Times New Roman" w:hAnsi="Times New Roman" w:cs="Times New Roman"/>
          <w:color w:val="000000" w:themeColor="text1"/>
          <w:sz w:val="24"/>
          <w:szCs w:val="24"/>
          <w:shd w:val="clear" w:color="auto" w:fill="FFFFFF"/>
        </w:rPr>
        <w:t>u</w:t>
      </w:r>
      <w:r w:rsidR="00194567">
        <w:rPr>
          <w:rStyle w:val="apple-converted-space"/>
          <w:rFonts w:ascii="Times New Roman" w:hAnsi="Times New Roman" w:cs="Times New Roman"/>
          <w:color w:val="000000" w:themeColor="text1"/>
          <w:sz w:val="24"/>
          <w:szCs w:val="24"/>
          <w:shd w:val="clear" w:color="auto" w:fill="FFFFFF"/>
        </w:rPr>
        <w:t xml:space="preserve">red all dogs' muzzling to </w:t>
      </w:r>
      <w:r w:rsidR="003747BD">
        <w:rPr>
          <w:rStyle w:val="apple-converted-space"/>
          <w:rFonts w:ascii="Times New Roman" w:hAnsi="Times New Roman" w:cs="Times New Roman"/>
          <w:color w:val="000000" w:themeColor="text1"/>
          <w:sz w:val="24"/>
          <w:szCs w:val="24"/>
          <w:shd w:val="clear" w:color="auto" w:fill="FFFFFF"/>
        </w:rPr>
        <w:t>stamp out the disease completely</w:t>
      </w:r>
      <w:r w:rsidR="00194567" w:rsidRPr="00F6446A">
        <w:rPr>
          <w:rStyle w:val="apple-converted-space"/>
          <w:rFonts w:ascii="Times New Roman" w:hAnsi="Times New Roman" w:cs="Times New Roman"/>
          <w:color w:val="000000" w:themeColor="text1"/>
          <w:sz w:val="24"/>
          <w:szCs w:val="24"/>
          <w:shd w:val="clear" w:color="auto" w:fill="FFFFFF"/>
        </w:rPr>
        <w:t xml:space="preserve">. In response, Sir Edmund Henderson, the </w:t>
      </w:r>
      <w:r w:rsidR="00194567">
        <w:rPr>
          <w:rStyle w:val="apple-converted-space"/>
          <w:rFonts w:ascii="Times New Roman" w:hAnsi="Times New Roman" w:cs="Times New Roman"/>
          <w:color w:val="000000" w:themeColor="text1"/>
          <w:sz w:val="24"/>
          <w:szCs w:val="24"/>
          <w:shd w:val="clear" w:color="auto" w:fill="FFFFFF"/>
        </w:rPr>
        <w:t>Metropolitan Police Commissioner</w:t>
      </w:r>
      <w:r w:rsidR="00194567" w:rsidRPr="00F6446A">
        <w:rPr>
          <w:rStyle w:val="apple-converted-space"/>
          <w:rFonts w:ascii="Times New Roman" w:hAnsi="Times New Roman" w:cs="Times New Roman"/>
          <w:color w:val="000000" w:themeColor="text1"/>
          <w:sz w:val="24"/>
          <w:szCs w:val="24"/>
          <w:shd w:val="clear" w:color="auto" w:fill="FFFFFF"/>
        </w:rPr>
        <w:t xml:space="preserve">, issued an order under the </w:t>
      </w:r>
      <w:r w:rsidR="00194567" w:rsidRPr="00F6446A">
        <w:rPr>
          <w:rStyle w:val="apple-converted-space"/>
          <w:rFonts w:ascii="Times New Roman" w:hAnsi="Times New Roman" w:cs="Times New Roman"/>
          <w:color w:val="000000" w:themeColor="text1"/>
          <w:sz w:val="24"/>
          <w:szCs w:val="24"/>
          <w:shd w:val="clear" w:color="auto" w:fill="FFFFFF"/>
        </w:rPr>
        <w:lastRenderedPageBreak/>
        <w:t>Metropolitan Police Act, 1867, for all dogs on the street to be muzzled or led</w:t>
      </w:r>
      <w:r w:rsidR="00194567">
        <w:rPr>
          <w:rStyle w:val="apple-converted-space"/>
          <w:rFonts w:ascii="Times New Roman" w:hAnsi="Times New Roman" w:cs="Times New Roman"/>
          <w:color w:val="000000" w:themeColor="text1"/>
          <w:sz w:val="24"/>
          <w:szCs w:val="24"/>
          <w:shd w:val="clear" w:color="auto" w:fill="FFFFFF"/>
        </w:rPr>
        <w:t>. He also</w:t>
      </w:r>
      <w:r w:rsidR="00194567" w:rsidRPr="00F6446A">
        <w:rPr>
          <w:rStyle w:val="apple-converted-space"/>
          <w:rFonts w:ascii="Times New Roman" w:hAnsi="Times New Roman" w:cs="Times New Roman"/>
          <w:color w:val="000000" w:themeColor="text1"/>
          <w:sz w:val="24"/>
          <w:szCs w:val="24"/>
          <w:shd w:val="clear" w:color="auto" w:fill="FFFFFF"/>
        </w:rPr>
        <w:t xml:space="preserve"> warn</w:t>
      </w:r>
      <w:r w:rsidR="00394526">
        <w:rPr>
          <w:rStyle w:val="apple-converted-space"/>
          <w:rFonts w:ascii="Times New Roman" w:hAnsi="Times New Roman" w:cs="Times New Roman"/>
          <w:color w:val="000000" w:themeColor="text1"/>
          <w:sz w:val="24"/>
          <w:szCs w:val="24"/>
          <w:shd w:val="clear" w:color="auto" w:fill="FFFFFF"/>
        </w:rPr>
        <w:t>ed</w:t>
      </w:r>
      <w:r w:rsidR="00194567" w:rsidRPr="00F6446A">
        <w:rPr>
          <w:rStyle w:val="apple-converted-space"/>
          <w:rFonts w:ascii="Times New Roman" w:hAnsi="Times New Roman" w:cs="Times New Roman"/>
          <w:color w:val="000000" w:themeColor="text1"/>
          <w:sz w:val="24"/>
          <w:szCs w:val="24"/>
          <w:shd w:val="clear" w:color="auto" w:fill="FFFFFF"/>
        </w:rPr>
        <w:t xml:space="preserve"> that all stray dogs would be seized, taken to the Dog’s Home</w:t>
      </w:r>
      <w:r w:rsidR="00194567">
        <w:rPr>
          <w:rStyle w:val="apple-converted-space"/>
          <w:rFonts w:ascii="Times New Roman" w:hAnsi="Times New Roman" w:cs="Times New Roman"/>
          <w:color w:val="000000" w:themeColor="text1"/>
          <w:sz w:val="24"/>
          <w:szCs w:val="24"/>
          <w:shd w:val="clear" w:color="auto" w:fill="FFFFFF"/>
        </w:rPr>
        <w:t>,</w:t>
      </w:r>
      <w:r w:rsidR="00194567" w:rsidRPr="00F6446A">
        <w:rPr>
          <w:rStyle w:val="apple-converted-space"/>
          <w:rFonts w:ascii="Times New Roman" w:hAnsi="Times New Roman" w:cs="Times New Roman"/>
          <w:color w:val="000000" w:themeColor="text1"/>
          <w:sz w:val="24"/>
          <w:szCs w:val="24"/>
          <w:shd w:val="clear" w:color="auto" w:fill="FFFFFF"/>
        </w:rPr>
        <w:t xml:space="preserve"> and killed if not claimed. In December 1885, more than 9,000 dogs had been seized by police in London in one month alone. Naturally, this led to an outcry amongst the dog-loving residents of the Metropolis. Charles did not support this establishment-led approach and made his views known in a letter to the </w:t>
      </w:r>
      <w:r w:rsidR="00194567" w:rsidRPr="00F6446A">
        <w:rPr>
          <w:rStyle w:val="apple-converted-space"/>
          <w:rFonts w:ascii="Times New Roman" w:hAnsi="Times New Roman" w:cs="Times New Roman"/>
          <w:i/>
          <w:color w:val="000000" w:themeColor="text1"/>
          <w:sz w:val="24"/>
          <w:szCs w:val="24"/>
          <w:shd w:val="clear" w:color="auto" w:fill="FFFFFF"/>
        </w:rPr>
        <w:t>Illustrated Sporting and Dramatic News</w:t>
      </w:r>
      <w:r w:rsidR="00194567" w:rsidRPr="00F6446A">
        <w:rPr>
          <w:rStyle w:val="apple-converted-space"/>
          <w:rFonts w:ascii="Times New Roman" w:hAnsi="Times New Roman" w:cs="Times New Roman"/>
          <w:color w:val="000000" w:themeColor="text1"/>
          <w:sz w:val="24"/>
          <w:szCs w:val="24"/>
          <w:shd w:val="clear" w:color="auto" w:fill="FFFFFF"/>
        </w:rPr>
        <w:t xml:space="preserve"> “as an old canine surgeon, with a practice which has extended over a period of twenty</w:t>
      </w:r>
      <w:r w:rsidR="00194567">
        <w:rPr>
          <w:rStyle w:val="apple-converted-space"/>
          <w:rFonts w:ascii="Times New Roman" w:hAnsi="Times New Roman" w:cs="Times New Roman"/>
          <w:color w:val="000000" w:themeColor="text1"/>
          <w:sz w:val="24"/>
          <w:szCs w:val="24"/>
          <w:shd w:val="clear" w:color="auto" w:fill="FFFFFF"/>
        </w:rPr>
        <w:t>-</w:t>
      </w:r>
      <w:r w:rsidR="00194567" w:rsidRPr="00F6446A">
        <w:rPr>
          <w:rStyle w:val="apple-converted-space"/>
          <w:rFonts w:ascii="Times New Roman" w:hAnsi="Times New Roman" w:cs="Times New Roman"/>
          <w:color w:val="000000" w:themeColor="text1"/>
          <w:sz w:val="24"/>
          <w:szCs w:val="24"/>
          <w:shd w:val="clear" w:color="auto" w:fill="FFFFFF"/>
        </w:rPr>
        <w:t xml:space="preserve">four years” in which he argued that muzzling was both cruel and unnecessary. </w:t>
      </w:r>
    </w:p>
    <w:p w14:paraId="166B787A" w14:textId="263594F4"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sidRPr="00F6446A">
        <w:rPr>
          <w:rStyle w:val="apple-converted-space"/>
          <w:rFonts w:ascii="Times New Roman" w:hAnsi="Times New Roman" w:cs="Times New Roman"/>
          <w:color w:val="000000" w:themeColor="text1"/>
          <w:sz w:val="24"/>
          <w:szCs w:val="24"/>
          <w:shd w:val="clear" w:color="auto" w:fill="FFFFFF"/>
        </w:rPr>
        <w:t>It was no secret that the Queen had taken a deep interest in the question on which Charles had stated his views and that Her Majesty, who sympathi</w:t>
      </w:r>
      <w:r>
        <w:rPr>
          <w:rStyle w:val="apple-converted-space"/>
          <w:rFonts w:ascii="Times New Roman" w:hAnsi="Times New Roman" w:cs="Times New Roman"/>
          <w:color w:val="000000" w:themeColor="text1"/>
          <w:sz w:val="24"/>
          <w:szCs w:val="24"/>
          <w:shd w:val="clear" w:color="auto" w:fill="FFFFFF"/>
        </w:rPr>
        <w:t>s</w:t>
      </w:r>
      <w:r w:rsidRPr="00F6446A">
        <w:rPr>
          <w:rStyle w:val="apple-converted-space"/>
          <w:rFonts w:ascii="Times New Roman" w:hAnsi="Times New Roman" w:cs="Times New Roman"/>
          <w:color w:val="000000" w:themeColor="text1"/>
          <w:sz w:val="24"/>
          <w:szCs w:val="24"/>
          <w:shd w:val="clear" w:color="auto" w:fill="FFFFFF"/>
        </w:rPr>
        <w:t>ed with the suffering caused to dogs by the muzzling regulations, had expressed a desire to hear his opinion</w:t>
      </w:r>
      <w:r w:rsidRPr="00F6446A">
        <w:rPr>
          <w:rStyle w:val="FootnoteReference"/>
          <w:rFonts w:ascii="Times New Roman" w:hAnsi="Times New Roman" w:cs="Times New Roman"/>
          <w:color w:val="000000" w:themeColor="text1"/>
          <w:sz w:val="24"/>
          <w:szCs w:val="24"/>
          <w:shd w:val="clear" w:color="auto" w:fill="FFFFFF"/>
        </w:rPr>
        <w:footnoteReference w:id="60"/>
      </w:r>
      <w:r w:rsidRPr="00F6446A">
        <w:rPr>
          <w:rStyle w:val="apple-converted-space"/>
          <w:rFonts w:ascii="Times New Roman" w:hAnsi="Times New Roman" w:cs="Times New Roman"/>
          <w:color w:val="000000" w:themeColor="text1"/>
          <w:sz w:val="24"/>
          <w:szCs w:val="24"/>
          <w:shd w:val="clear" w:color="auto" w:fill="FFFFFF"/>
        </w:rPr>
        <w:t>. When a dog was killed in the street by police, having thrown off its muzzle, the Queen was rumoured to have written to the Chief Commissioner to ask if such brutal methods were necessary.</w:t>
      </w:r>
      <w:r w:rsidR="006E34EA">
        <w:rPr>
          <w:rStyle w:val="apple-converted-space"/>
          <w:rFonts w:ascii="Times New Roman" w:hAnsi="Times New Roman" w:cs="Times New Roman"/>
          <w:color w:val="000000" w:themeColor="text1"/>
          <w:sz w:val="24"/>
          <w:szCs w:val="24"/>
          <w:shd w:val="clear" w:color="auto" w:fill="FFFFFF"/>
        </w:rPr>
        <w:t xml:space="preserve"> In a letter written at Osborne, she speaks of Charles as “my intelligent clean Doctor</w:t>
      </w:r>
      <w:r w:rsidR="009D71C9">
        <w:rPr>
          <w:rStyle w:val="apple-converted-space"/>
          <w:rFonts w:ascii="Times New Roman" w:hAnsi="Times New Roman" w:cs="Times New Roman"/>
          <w:color w:val="000000" w:themeColor="text1"/>
          <w:sz w:val="24"/>
          <w:szCs w:val="24"/>
          <w:shd w:val="clear" w:color="auto" w:fill="FFFFFF"/>
        </w:rPr>
        <w:t>…. understanding</w:t>
      </w:r>
      <w:r w:rsidR="006E34EA">
        <w:rPr>
          <w:rStyle w:val="apple-converted-space"/>
          <w:rFonts w:ascii="Times New Roman" w:hAnsi="Times New Roman" w:cs="Times New Roman"/>
          <w:color w:val="000000" w:themeColor="text1"/>
          <w:sz w:val="24"/>
          <w:szCs w:val="24"/>
          <w:shd w:val="clear" w:color="auto" w:fill="FFFFFF"/>
        </w:rPr>
        <w:t xml:space="preserve"> of dogs and cats</w:t>
      </w:r>
      <w:r w:rsidR="006B3C5E">
        <w:rPr>
          <w:rStyle w:val="apple-converted-space"/>
          <w:rFonts w:ascii="Times New Roman" w:hAnsi="Times New Roman" w:cs="Times New Roman"/>
          <w:color w:val="000000" w:themeColor="text1"/>
          <w:sz w:val="24"/>
          <w:szCs w:val="24"/>
          <w:shd w:val="clear" w:color="auto" w:fill="FFFFFF"/>
        </w:rPr>
        <w:t>, who she consults whenever hers are unwell</w:t>
      </w:r>
      <w:r w:rsidR="006E34EA">
        <w:rPr>
          <w:rStyle w:val="apple-converted-space"/>
          <w:rFonts w:ascii="Times New Roman" w:hAnsi="Times New Roman" w:cs="Times New Roman"/>
          <w:color w:val="000000" w:themeColor="text1"/>
          <w:sz w:val="24"/>
          <w:szCs w:val="24"/>
          <w:shd w:val="clear" w:color="auto" w:fill="FFFFFF"/>
        </w:rPr>
        <w:t>”</w:t>
      </w:r>
      <w:r w:rsidR="006E34EA">
        <w:rPr>
          <w:rStyle w:val="FootnoteReference"/>
          <w:rFonts w:ascii="Times New Roman" w:hAnsi="Times New Roman" w:cs="Times New Roman"/>
          <w:color w:val="000000" w:themeColor="text1"/>
          <w:sz w:val="24"/>
          <w:szCs w:val="24"/>
          <w:shd w:val="clear" w:color="auto" w:fill="FFFFFF"/>
        </w:rPr>
        <w:footnoteReference w:id="61"/>
      </w:r>
      <w:r w:rsidR="006E34EA">
        <w:rPr>
          <w:rStyle w:val="apple-converted-space"/>
          <w:rFonts w:ascii="Times New Roman" w:hAnsi="Times New Roman" w:cs="Times New Roman"/>
          <w:color w:val="000000" w:themeColor="text1"/>
          <w:sz w:val="24"/>
          <w:szCs w:val="24"/>
          <w:shd w:val="clear" w:color="auto" w:fill="FFFFFF"/>
        </w:rPr>
        <w:t>.</w:t>
      </w:r>
    </w:p>
    <w:p w14:paraId="09FBE065" w14:textId="7490DE53" w:rsidR="00194567" w:rsidRPr="00F6446A"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Somewhat embarrassingly, in June 1885, it seems that Charles somehow managed to lose the Queen’s Royal Warrant on his way between Regent Street and his Malton Street Surgery. Whether he received a response to his appeal for its return with the offer of a Ten Pounds reward is not recorded</w:t>
      </w:r>
      <w:r>
        <w:rPr>
          <w:rStyle w:val="FootnoteReference"/>
          <w:rFonts w:ascii="Times New Roman" w:hAnsi="Times New Roman" w:cs="Times New Roman"/>
          <w:color w:val="000000" w:themeColor="text1"/>
          <w:sz w:val="24"/>
          <w:szCs w:val="24"/>
          <w:shd w:val="clear" w:color="auto" w:fill="FFFFFF"/>
        </w:rPr>
        <w:footnoteReference w:id="62"/>
      </w:r>
      <w:r>
        <w:rPr>
          <w:rStyle w:val="apple-converted-space"/>
          <w:rFonts w:ascii="Times New Roman" w:hAnsi="Times New Roman" w:cs="Times New Roman"/>
          <w:color w:val="000000" w:themeColor="text1"/>
          <w:sz w:val="24"/>
          <w:szCs w:val="24"/>
          <w:shd w:val="clear" w:color="auto" w:fill="FFFFFF"/>
        </w:rPr>
        <w:t xml:space="preserve">.   </w:t>
      </w:r>
    </w:p>
    <w:p w14:paraId="33F9AED9" w14:textId="4BCF10E8"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sidRPr="00F6446A">
        <w:rPr>
          <w:rStyle w:val="apple-converted-space"/>
          <w:rFonts w:ascii="Times New Roman" w:hAnsi="Times New Roman" w:cs="Times New Roman"/>
          <w:color w:val="000000" w:themeColor="text1"/>
          <w:sz w:val="24"/>
          <w:szCs w:val="24"/>
          <w:shd w:val="clear" w:color="auto" w:fill="FFFFFF"/>
        </w:rPr>
        <w:t xml:space="preserve">A plate in M. B. Wynn’s </w:t>
      </w:r>
      <w:r w:rsidRPr="00F6446A">
        <w:rPr>
          <w:rStyle w:val="apple-converted-space"/>
          <w:rFonts w:ascii="Times New Roman" w:hAnsi="Times New Roman" w:cs="Times New Roman"/>
          <w:i/>
          <w:color w:val="000000" w:themeColor="text1"/>
          <w:sz w:val="24"/>
          <w:szCs w:val="24"/>
          <w:shd w:val="clear" w:color="auto" w:fill="FFFFFF"/>
        </w:rPr>
        <w:t>History of the Mastiff</w:t>
      </w:r>
      <w:r w:rsidRPr="00F6446A">
        <w:rPr>
          <w:rStyle w:val="apple-converted-space"/>
          <w:rFonts w:ascii="Times New Roman" w:hAnsi="Times New Roman" w:cs="Times New Roman"/>
          <w:color w:val="000000" w:themeColor="text1"/>
          <w:sz w:val="24"/>
          <w:szCs w:val="24"/>
          <w:shd w:val="clear" w:color="auto" w:fill="FFFFFF"/>
        </w:rPr>
        <w:t xml:space="preserve"> </w:t>
      </w:r>
      <w:r w:rsidRPr="00F6446A">
        <w:rPr>
          <w:rStyle w:val="FootnoteReference"/>
          <w:rFonts w:ascii="Times New Roman" w:hAnsi="Times New Roman" w:cs="Times New Roman"/>
          <w:color w:val="000000" w:themeColor="text1"/>
          <w:sz w:val="24"/>
          <w:szCs w:val="24"/>
          <w:shd w:val="clear" w:color="auto" w:fill="FFFFFF"/>
        </w:rPr>
        <w:footnoteReference w:id="63"/>
      </w:r>
      <w:r w:rsidR="00E80C19">
        <w:rPr>
          <w:rStyle w:val="apple-converted-space"/>
          <w:rFonts w:ascii="Times New Roman" w:hAnsi="Times New Roman" w:cs="Times New Roman"/>
          <w:color w:val="000000" w:themeColor="text1"/>
          <w:sz w:val="24"/>
          <w:szCs w:val="24"/>
          <w:shd w:val="clear" w:color="auto" w:fill="FFFFFF"/>
        </w:rPr>
        <w:t xml:space="preserve"> (attached) </w:t>
      </w:r>
      <w:r w:rsidRPr="00F6446A">
        <w:rPr>
          <w:rStyle w:val="apple-converted-space"/>
          <w:rFonts w:ascii="Times New Roman" w:hAnsi="Times New Roman" w:cs="Times New Roman"/>
          <w:color w:val="000000" w:themeColor="text1"/>
          <w:sz w:val="24"/>
          <w:szCs w:val="24"/>
          <w:shd w:val="clear" w:color="auto" w:fill="FFFFFF"/>
        </w:rPr>
        <w:t>reveals the extent of Charles Rotherham’s impressive client list at “the London Royal Canine Surgery and Hospital” in 1886. In addition to H. M. The Queen, it includes Albert and Maria, Duke and Duchess of Edinburgh; Prince George, Duke of Cambridge; Alexander III, Emperor of Russia; the Grand Duke Alexis of Russia; Princess Frederica of Hanover, Abdul Hamid II, Sultan of Turkey; Alfonso, King of Spain; the Maharaja Duleep Singh of the Sikh Empire and Prince Albert of Solms-Brau</w:t>
      </w:r>
      <w:r>
        <w:rPr>
          <w:rStyle w:val="apple-converted-space"/>
          <w:rFonts w:ascii="Times New Roman" w:hAnsi="Times New Roman" w:cs="Times New Roman"/>
          <w:color w:val="000000" w:themeColor="text1"/>
          <w:sz w:val="24"/>
          <w:szCs w:val="24"/>
          <w:shd w:val="clear" w:color="auto" w:fill="FFFFFF"/>
        </w:rPr>
        <w:t>n</w:t>
      </w:r>
      <w:r w:rsidRPr="00F6446A">
        <w:rPr>
          <w:rStyle w:val="apple-converted-space"/>
          <w:rFonts w:ascii="Times New Roman" w:hAnsi="Times New Roman" w:cs="Times New Roman"/>
          <w:color w:val="000000" w:themeColor="text1"/>
          <w:sz w:val="24"/>
          <w:szCs w:val="24"/>
          <w:shd w:val="clear" w:color="auto" w:fill="FFFFFF"/>
        </w:rPr>
        <w:t>fels, along with the leading aristocracy and gentry of Europe. Charles is described here as a “Professor of Canine Pathology”</w:t>
      </w:r>
      <w:r w:rsidR="00E80C19">
        <w:rPr>
          <w:rStyle w:val="apple-converted-space"/>
          <w:rFonts w:ascii="Times New Roman" w:hAnsi="Times New Roman" w:cs="Times New Roman"/>
          <w:color w:val="000000" w:themeColor="text1"/>
          <w:sz w:val="24"/>
          <w:szCs w:val="24"/>
          <w:shd w:val="clear" w:color="auto" w:fill="FFFFFF"/>
        </w:rPr>
        <w:t xml:space="preserve">. </w:t>
      </w:r>
    </w:p>
    <w:p w14:paraId="53D9D676" w14:textId="3970B304" w:rsidR="00FC163C" w:rsidRDefault="00FC163C"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A notice in the </w:t>
      </w:r>
      <w:r w:rsidRPr="00FC163C">
        <w:rPr>
          <w:rStyle w:val="apple-converted-space"/>
          <w:rFonts w:ascii="Times New Roman" w:hAnsi="Times New Roman" w:cs="Times New Roman"/>
          <w:i/>
          <w:iCs/>
          <w:color w:val="000000" w:themeColor="text1"/>
          <w:sz w:val="24"/>
          <w:szCs w:val="24"/>
          <w:shd w:val="clear" w:color="auto" w:fill="FFFFFF"/>
        </w:rPr>
        <w:t>London Standard</w:t>
      </w:r>
      <w:r>
        <w:rPr>
          <w:rStyle w:val="apple-converted-space"/>
          <w:rFonts w:ascii="Times New Roman" w:hAnsi="Times New Roman" w:cs="Times New Roman"/>
          <w:color w:val="000000" w:themeColor="text1"/>
          <w:sz w:val="24"/>
          <w:szCs w:val="24"/>
          <w:shd w:val="clear" w:color="auto" w:fill="FFFFFF"/>
        </w:rPr>
        <w:t xml:space="preserve"> extolled the range of services available: </w:t>
      </w:r>
    </w:p>
    <w:p w14:paraId="44C8EF28" w14:textId="77777777" w:rsidR="00A43B17" w:rsidRDefault="00FC163C" w:rsidP="00A43B17">
      <w:pPr>
        <w:ind w:left="720"/>
        <w:jc w:val="both"/>
        <w:rPr>
          <w:rStyle w:val="apple-converted-space"/>
          <w:rFonts w:ascii="Times New Roman" w:hAnsi="Times New Roman" w:cs="Times New Roman"/>
          <w:i/>
          <w:iCs/>
          <w:color w:val="000000" w:themeColor="text1"/>
          <w:sz w:val="24"/>
          <w:szCs w:val="24"/>
          <w:shd w:val="clear" w:color="auto" w:fill="FFFFFF"/>
        </w:rPr>
      </w:pPr>
      <w:r w:rsidRPr="00FC163C">
        <w:rPr>
          <w:rStyle w:val="apple-converted-space"/>
          <w:rFonts w:ascii="Times New Roman" w:hAnsi="Times New Roman" w:cs="Times New Roman"/>
          <w:i/>
          <w:iCs/>
          <w:color w:val="000000" w:themeColor="text1"/>
          <w:sz w:val="24"/>
          <w:szCs w:val="24"/>
          <w:shd w:val="clear" w:color="auto" w:fill="FFFFFF"/>
        </w:rPr>
        <w:t xml:space="preserve">Notice – Dogs – Mr Rotherham, veterinary surgeon and canine pathologist, by special appointment to H.M. The Queen and Royal Family, may be consulted from 2.00 until 5.30 daily, Saturdays and Sundays excepted, upon 3 days by appointment. Fees 2s 6d. or by letter 3s 6d. Suspected cases of rabies examined free of charge. The Royal Canine Surgery, 55 South Molton Street, Bond Street. The Hospital, most healthily situated near Harrow on the Hill, has well ventilated and spacious kennels for large dogs and every home comfort for </w:t>
      </w:r>
      <w:r w:rsidR="003747BD">
        <w:rPr>
          <w:rStyle w:val="apple-converted-space"/>
          <w:rFonts w:ascii="Times New Roman" w:hAnsi="Times New Roman" w:cs="Times New Roman"/>
          <w:i/>
          <w:iCs/>
          <w:color w:val="000000" w:themeColor="text1"/>
          <w:sz w:val="24"/>
          <w:szCs w:val="24"/>
          <w:shd w:val="clear" w:color="auto" w:fill="FFFFFF"/>
        </w:rPr>
        <w:t xml:space="preserve">a </w:t>
      </w:r>
      <w:r w:rsidRPr="00FC163C">
        <w:rPr>
          <w:rStyle w:val="apple-converted-space"/>
          <w:rFonts w:ascii="Times New Roman" w:hAnsi="Times New Roman" w:cs="Times New Roman"/>
          <w:i/>
          <w:iCs/>
          <w:color w:val="000000" w:themeColor="text1"/>
          <w:sz w:val="24"/>
          <w:szCs w:val="24"/>
          <w:shd w:val="clear" w:color="auto" w:fill="FFFFFF"/>
        </w:rPr>
        <w:t>pet dog. The exercising ground covers 50 acres</w:t>
      </w:r>
      <w:r w:rsidR="00A43B17">
        <w:rPr>
          <w:rStyle w:val="apple-converted-space"/>
          <w:rFonts w:ascii="Times New Roman" w:hAnsi="Times New Roman" w:cs="Times New Roman"/>
          <w:i/>
          <w:iCs/>
          <w:color w:val="000000" w:themeColor="text1"/>
          <w:sz w:val="24"/>
          <w:szCs w:val="24"/>
          <w:shd w:val="clear" w:color="auto" w:fill="FFFFFF"/>
        </w:rPr>
        <w:t>.</w:t>
      </w:r>
      <w:r>
        <w:rPr>
          <w:rStyle w:val="FootnoteReference"/>
          <w:rFonts w:ascii="Times New Roman" w:hAnsi="Times New Roman" w:cs="Times New Roman"/>
          <w:i/>
          <w:iCs/>
          <w:color w:val="000000" w:themeColor="text1"/>
          <w:sz w:val="24"/>
          <w:szCs w:val="24"/>
          <w:shd w:val="clear" w:color="auto" w:fill="FFFFFF"/>
        </w:rPr>
        <w:footnoteReference w:id="64"/>
      </w:r>
    </w:p>
    <w:p w14:paraId="1CCFF217" w14:textId="6EF4EA2F" w:rsidR="00194567" w:rsidRDefault="00194567" w:rsidP="00A43B17">
      <w:pPr>
        <w:ind w:left="142"/>
        <w:jc w:val="both"/>
        <w:rPr>
          <w:rStyle w:val="apple-converted-space"/>
          <w:rFonts w:ascii="Times New Roman" w:hAnsi="Times New Roman" w:cs="Times New Roman"/>
          <w:i/>
          <w:color w:val="000000" w:themeColor="text1"/>
          <w:sz w:val="24"/>
          <w:szCs w:val="24"/>
          <w:shd w:val="clear" w:color="auto" w:fill="FFFFFF"/>
        </w:rPr>
      </w:pPr>
      <w:r>
        <w:rPr>
          <w:rFonts w:ascii="Times New Roman" w:hAnsi="Times New Roman" w:cs="Times New Roman"/>
          <w:noProof/>
          <w:color w:val="000000" w:themeColor="text1"/>
          <w:shd w:val="clear" w:color="auto" w:fill="FFFFFF"/>
          <w:lang w:eastAsia="en-GB"/>
        </w:rPr>
        <w:lastRenderedPageBreak/>
        <w:drawing>
          <wp:inline distT="0" distB="0" distL="0" distR="0" wp14:anchorId="67F5F0DD" wp14:editId="612636CF">
            <wp:extent cx="5478780" cy="8624429"/>
            <wp:effectExtent l="0" t="0" r="7620" b="571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History of the Mastiff.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480923" cy="8627802"/>
                    </a:xfrm>
                    <a:prstGeom prst="rect">
                      <a:avLst/>
                    </a:prstGeom>
                  </pic:spPr>
                </pic:pic>
              </a:graphicData>
            </a:graphic>
          </wp:inline>
        </w:drawing>
      </w:r>
      <w:r>
        <w:rPr>
          <w:rStyle w:val="apple-converted-space"/>
          <w:rFonts w:ascii="Times New Roman" w:hAnsi="Times New Roman" w:cs="Times New Roman"/>
          <w:i/>
          <w:color w:val="000000" w:themeColor="text1"/>
          <w:sz w:val="24"/>
          <w:szCs w:val="24"/>
          <w:shd w:val="clear" w:color="auto" w:fill="FFFFFF"/>
        </w:rPr>
        <w:t xml:space="preserve"> </w:t>
      </w:r>
    </w:p>
    <w:p w14:paraId="1432984B" w14:textId="77777777" w:rsidR="006B3C5E" w:rsidRDefault="006B3C5E" w:rsidP="006B3C5E">
      <w:pPr>
        <w:jc w:val="both"/>
        <w:rPr>
          <w:rStyle w:val="apple-converted-space"/>
          <w:rFonts w:ascii="Times New Roman" w:hAnsi="Times New Roman" w:cs="Times New Roman"/>
          <w:color w:val="000000" w:themeColor="text1"/>
          <w:sz w:val="24"/>
          <w:szCs w:val="24"/>
          <w:shd w:val="clear" w:color="auto" w:fill="FFFFFF"/>
        </w:rPr>
      </w:pPr>
      <w:r w:rsidRPr="00F6446A">
        <w:rPr>
          <w:rStyle w:val="apple-converted-space"/>
          <w:rFonts w:ascii="Times New Roman" w:hAnsi="Times New Roman" w:cs="Times New Roman"/>
          <w:color w:val="000000" w:themeColor="text1"/>
          <w:sz w:val="24"/>
          <w:szCs w:val="24"/>
          <w:shd w:val="clear" w:color="auto" w:fill="FFFFFF"/>
        </w:rPr>
        <w:lastRenderedPageBreak/>
        <w:t>In May 1887</w:t>
      </w:r>
      <w:r>
        <w:rPr>
          <w:rStyle w:val="apple-converted-space"/>
          <w:rFonts w:ascii="Times New Roman" w:hAnsi="Times New Roman" w:cs="Times New Roman"/>
          <w:color w:val="000000" w:themeColor="text1"/>
          <w:sz w:val="24"/>
          <w:szCs w:val="24"/>
          <w:shd w:val="clear" w:color="auto" w:fill="FFFFFF"/>
        </w:rPr>
        <w:t>,</w:t>
      </w:r>
      <w:r w:rsidRPr="00F6446A">
        <w:rPr>
          <w:rStyle w:val="apple-converted-space"/>
          <w:rFonts w:ascii="Times New Roman" w:hAnsi="Times New Roman" w:cs="Times New Roman"/>
          <w:color w:val="000000" w:themeColor="text1"/>
          <w:sz w:val="24"/>
          <w:szCs w:val="24"/>
          <w:shd w:val="clear" w:color="auto" w:fill="FFFFFF"/>
        </w:rPr>
        <w:t xml:space="preserve"> the Government appointed a Select Committee of the House of Lords on Rabies in Dogs to report </w:t>
      </w:r>
      <w:r>
        <w:rPr>
          <w:rStyle w:val="apple-converted-space"/>
          <w:rFonts w:ascii="Times New Roman" w:hAnsi="Times New Roman" w:cs="Times New Roman"/>
          <w:color w:val="000000" w:themeColor="text1"/>
          <w:sz w:val="24"/>
          <w:szCs w:val="24"/>
          <w:shd w:val="clear" w:color="auto" w:fill="FFFFFF"/>
        </w:rPr>
        <w:t>up</w:t>
      </w:r>
      <w:r w:rsidRPr="00F6446A">
        <w:rPr>
          <w:rStyle w:val="apple-converted-space"/>
          <w:rFonts w:ascii="Times New Roman" w:hAnsi="Times New Roman" w:cs="Times New Roman"/>
          <w:color w:val="000000" w:themeColor="text1"/>
          <w:sz w:val="24"/>
          <w:szCs w:val="24"/>
          <w:shd w:val="clear" w:color="auto" w:fill="FFFFFF"/>
        </w:rPr>
        <w:t>on veterinary sanitary measures and possible eradication of the disease. Charles was invited to give evidence and appeared before the Committee on 7</w:t>
      </w:r>
      <w:r w:rsidRPr="00F6446A">
        <w:rPr>
          <w:rStyle w:val="apple-converted-space"/>
          <w:rFonts w:ascii="Times New Roman" w:hAnsi="Times New Roman" w:cs="Times New Roman"/>
          <w:color w:val="000000" w:themeColor="text1"/>
          <w:sz w:val="24"/>
          <w:szCs w:val="24"/>
          <w:shd w:val="clear" w:color="auto" w:fill="FFFFFF"/>
          <w:vertAlign w:val="superscript"/>
        </w:rPr>
        <w:t>th</w:t>
      </w:r>
      <w:r w:rsidRPr="00F6446A">
        <w:rPr>
          <w:rStyle w:val="apple-converted-space"/>
          <w:rFonts w:ascii="Times New Roman" w:hAnsi="Times New Roman" w:cs="Times New Roman"/>
          <w:color w:val="000000" w:themeColor="text1"/>
          <w:sz w:val="24"/>
          <w:szCs w:val="24"/>
          <w:shd w:val="clear" w:color="auto" w:fill="FFFFFF"/>
        </w:rPr>
        <w:t xml:space="preserve"> July. The questions put by the Committee and his responses are reproduced </w:t>
      </w:r>
      <w:r w:rsidRPr="00F6446A">
        <w:rPr>
          <w:rStyle w:val="apple-converted-space"/>
          <w:rFonts w:ascii="Times New Roman" w:hAnsi="Times New Roman" w:cs="Times New Roman"/>
          <w:i/>
          <w:color w:val="000000" w:themeColor="text1"/>
          <w:sz w:val="24"/>
          <w:szCs w:val="24"/>
          <w:shd w:val="clear" w:color="auto" w:fill="FFFFFF"/>
        </w:rPr>
        <w:t>verbatim</w:t>
      </w:r>
      <w:r w:rsidRPr="00F6446A">
        <w:rPr>
          <w:rStyle w:val="apple-converted-space"/>
          <w:rFonts w:ascii="Times New Roman" w:hAnsi="Times New Roman" w:cs="Times New Roman"/>
          <w:color w:val="000000" w:themeColor="text1"/>
          <w:sz w:val="24"/>
          <w:szCs w:val="24"/>
          <w:shd w:val="clear" w:color="auto" w:fill="FFFFFF"/>
        </w:rPr>
        <w:t xml:space="preserve"> on pages 122 – 134 of the final report, published in mid-August of the same year</w:t>
      </w:r>
      <w:r w:rsidRPr="00F6446A">
        <w:rPr>
          <w:rStyle w:val="FootnoteReference"/>
          <w:rFonts w:ascii="Times New Roman" w:hAnsi="Times New Roman" w:cs="Times New Roman"/>
          <w:color w:val="000000" w:themeColor="text1"/>
          <w:sz w:val="24"/>
          <w:szCs w:val="24"/>
          <w:shd w:val="clear" w:color="auto" w:fill="FFFFFF"/>
        </w:rPr>
        <w:footnoteReference w:id="65"/>
      </w:r>
      <w:r>
        <w:rPr>
          <w:rStyle w:val="apple-converted-space"/>
          <w:rFonts w:ascii="Times New Roman" w:hAnsi="Times New Roman" w:cs="Times New Roman"/>
          <w:color w:val="000000" w:themeColor="text1"/>
          <w:sz w:val="24"/>
          <w:szCs w:val="24"/>
          <w:shd w:val="clear" w:color="auto" w:fill="FFFFFF"/>
        </w:rPr>
        <w:t xml:space="preserve">. </w:t>
      </w:r>
    </w:p>
    <w:p w14:paraId="74094365" w14:textId="77777777" w:rsidR="006B3C5E" w:rsidRDefault="006B3C5E" w:rsidP="006B3C5E">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Charles claimed to have an average of 15,000 dogs a year under his care. He did not share the growing consensus among scientists, physicians, and veterinarians about muzzling's effectiveness and was among a minority who considered the disease inherited in dogs and potentially spontaneous. He also claimed to have been bitten by a rabid dog from which he recovered after vapour bath treatment, taken six weeks after the bite.</w:t>
      </w:r>
    </w:p>
    <w:p w14:paraId="226B64D7" w14:textId="77777777" w:rsidR="006B3C5E" w:rsidRPr="005B4645" w:rsidRDefault="006B3C5E" w:rsidP="006B3C5E">
      <w:pPr>
        <w:ind w:left="720"/>
        <w:jc w:val="both"/>
        <w:rPr>
          <w:rStyle w:val="apple-converted-space"/>
          <w:rFonts w:ascii="Times New Roman" w:hAnsi="Times New Roman" w:cs="Times New Roman"/>
          <w:i/>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Regarding inheritance, he said: </w:t>
      </w:r>
      <w:r>
        <w:rPr>
          <w:rStyle w:val="apple-converted-space"/>
          <w:rFonts w:ascii="Times New Roman" w:hAnsi="Times New Roman" w:cs="Times New Roman"/>
          <w:i/>
          <w:color w:val="000000" w:themeColor="text1"/>
          <w:sz w:val="24"/>
          <w:szCs w:val="24"/>
          <w:shd w:val="clear" w:color="auto" w:fill="FFFFFF"/>
        </w:rPr>
        <w:t>“I believe in its being hereditary from proof. I had a fox terrier bitch; I put her to a dog with a view to breeding from her, and the following morning I noted peculiar</w:t>
      </w:r>
      <w:r w:rsidRPr="00194567">
        <w:rPr>
          <w:rStyle w:val="apple-converted-space"/>
          <w:rFonts w:ascii="Times New Roman" w:hAnsi="Times New Roman" w:cs="Times New Roman"/>
          <w:i/>
          <w:color w:val="000000" w:themeColor="text1"/>
          <w:sz w:val="24"/>
          <w:szCs w:val="24"/>
          <w:shd w:val="clear" w:color="auto" w:fill="FFFFFF"/>
        </w:rPr>
        <w:t xml:space="preserve"> </w:t>
      </w:r>
      <w:r>
        <w:rPr>
          <w:rStyle w:val="apple-converted-space"/>
          <w:rFonts w:ascii="Times New Roman" w:hAnsi="Times New Roman" w:cs="Times New Roman"/>
          <w:i/>
          <w:color w:val="000000" w:themeColor="text1"/>
          <w:sz w:val="24"/>
          <w:szCs w:val="24"/>
          <w:shd w:val="clear" w:color="auto" w:fill="FFFFFF"/>
        </w:rPr>
        <w:t>symptoms in the dog, inflammation of the membrana nictitaus, a peculiar form of squinting which a dog gets in the first stage of the disease, which caused me to isolate the dog. The second day he showed unmistakable signs of rabies, and died on the fifth day after the first symptoms; on the sixth day after serving the bitch. The bitch went her time, and had her puppies; I kept two of the puppies, and I think it was in about the ninth month that one became rabid, and in about six weeks after that the other became rabid.”</w:t>
      </w:r>
    </w:p>
    <w:p w14:paraId="0D201A62" w14:textId="568A1468"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The muzzling controversy continued for some time after the publication of the Select Committee’s report. An Order was issued requiring all dogs in Greater London to be muzzled. One correspondent, in a letter to the Editor of the </w:t>
      </w:r>
      <w:r w:rsidRPr="00D56D44">
        <w:rPr>
          <w:rStyle w:val="apple-converted-space"/>
          <w:rFonts w:ascii="Times New Roman" w:hAnsi="Times New Roman" w:cs="Times New Roman"/>
          <w:i/>
          <w:color w:val="000000" w:themeColor="text1"/>
          <w:sz w:val="24"/>
          <w:szCs w:val="24"/>
          <w:shd w:val="clear" w:color="auto" w:fill="FFFFFF"/>
        </w:rPr>
        <w:t>Kentish Mail Greenwich and Deptford Observer</w:t>
      </w:r>
      <w:r>
        <w:rPr>
          <w:rStyle w:val="apple-converted-space"/>
          <w:rFonts w:ascii="Times New Roman" w:hAnsi="Times New Roman" w:cs="Times New Roman"/>
          <w:color w:val="000000" w:themeColor="text1"/>
          <w:sz w:val="24"/>
          <w:szCs w:val="24"/>
          <w:shd w:val="clear" w:color="auto" w:fill="FFFFFF"/>
        </w:rPr>
        <w:t xml:space="preserve"> in 1889, wrote:</w:t>
      </w:r>
    </w:p>
    <w:p w14:paraId="23A0E4D0" w14:textId="77777777" w:rsidR="00194567" w:rsidRDefault="00194567" w:rsidP="00194567">
      <w:pPr>
        <w:ind w:left="720"/>
        <w:jc w:val="both"/>
        <w:rPr>
          <w:rStyle w:val="apple-converted-space"/>
          <w:rFonts w:ascii="Times New Roman" w:hAnsi="Times New Roman" w:cs="Times New Roman"/>
          <w:i/>
          <w:color w:val="000000" w:themeColor="text1"/>
          <w:sz w:val="24"/>
          <w:szCs w:val="24"/>
          <w:shd w:val="clear" w:color="auto" w:fill="FFFFFF"/>
        </w:rPr>
      </w:pPr>
      <w:r>
        <w:rPr>
          <w:rStyle w:val="apple-converted-space"/>
          <w:rFonts w:ascii="Times New Roman" w:hAnsi="Times New Roman" w:cs="Times New Roman"/>
          <w:i/>
          <w:color w:val="000000" w:themeColor="text1"/>
          <w:sz w:val="24"/>
          <w:szCs w:val="24"/>
          <w:shd w:val="clear" w:color="auto" w:fill="FFFFFF"/>
        </w:rPr>
        <w:t>“Vet. Surgeons, the very best in London, including Mr. Rotherham, the Queen’s vet., are quite against muzzling dogs, as they are universally healthy and happy, and to muzzle is to render them irritable, out of health and more liable to the disease</w:t>
      </w:r>
      <w:r>
        <w:rPr>
          <w:rStyle w:val="FootnoteReference"/>
          <w:rFonts w:ascii="Times New Roman" w:hAnsi="Times New Roman" w:cs="Times New Roman"/>
          <w:i/>
          <w:color w:val="000000" w:themeColor="text1"/>
          <w:sz w:val="24"/>
          <w:szCs w:val="24"/>
          <w:shd w:val="clear" w:color="auto" w:fill="FFFFFF"/>
        </w:rPr>
        <w:footnoteReference w:id="66"/>
      </w:r>
      <w:r>
        <w:rPr>
          <w:rStyle w:val="apple-converted-space"/>
          <w:rFonts w:ascii="Times New Roman" w:hAnsi="Times New Roman" w:cs="Times New Roman"/>
          <w:i/>
          <w:color w:val="000000" w:themeColor="text1"/>
          <w:sz w:val="24"/>
          <w:szCs w:val="24"/>
          <w:shd w:val="clear" w:color="auto" w:fill="FFFFFF"/>
        </w:rPr>
        <w:t>.”</w:t>
      </w:r>
    </w:p>
    <w:p w14:paraId="6E76D6C7" w14:textId="785A1745"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A summary of the arguments against muzzling was published in the </w:t>
      </w:r>
      <w:r w:rsidRPr="005E0B9C">
        <w:rPr>
          <w:rStyle w:val="apple-converted-space"/>
          <w:rFonts w:ascii="Times New Roman" w:hAnsi="Times New Roman" w:cs="Times New Roman"/>
          <w:i/>
          <w:color w:val="000000" w:themeColor="text1"/>
          <w:sz w:val="24"/>
          <w:szCs w:val="24"/>
          <w:shd w:val="clear" w:color="auto" w:fill="FFFFFF"/>
        </w:rPr>
        <w:t>St James Gazette</w:t>
      </w:r>
      <w:r>
        <w:rPr>
          <w:rStyle w:val="apple-converted-space"/>
          <w:rFonts w:ascii="Times New Roman" w:hAnsi="Times New Roman" w:cs="Times New Roman"/>
          <w:color w:val="000000" w:themeColor="text1"/>
          <w:sz w:val="24"/>
          <w:szCs w:val="24"/>
          <w:shd w:val="clear" w:color="auto" w:fill="FFFFFF"/>
        </w:rPr>
        <w:t xml:space="preserve"> in December 1889, suggesting “the only evidence (for the inheritance of the disease) was that of Mr. Rotherham</w:t>
      </w:r>
      <w:r>
        <w:rPr>
          <w:rStyle w:val="FootnoteReference"/>
          <w:rFonts w:ascii="Times New Roman" w:hAnsi="Times New Roman" w:cs="Times New Roman"/>
          <w:color w:val="000000" w:themeColor="text1"/>
          <w:sz w:val="24"/>
          <w:szCs w:val="24"/>
          <w:shd w:val="clear" w:color="auto" w:fill="FFFFFF"/>
        </w:rPr>
        <w:footnoteReference w:id="67"/>
      </w:r>
      <w:r>
        <w:rPr>
          <w:rStyle w:val="apple-converted-space"/>
          <w:rFonts w:ascii="Times New Roman" w:hAnsi="Times New Roman" w:cs="Times New Roman"/>
          <w:color w:val="000000" w:themeColor="text1"/>
          <w:sz w:val="24"/>
          <w:szCs w:val="24"/>
          <w:shd w:val="clear" w:color="auto" w:fill="FFFFFF"/>
        </w:rPr>
        <w:t>.” In the same newspaper in January 1890, another report summarised the evidence to the Select Committee, including that of “Mr. Charles Rotherham, who is probably known to every dog owner in London, (who) gave the results of his observation of some 15,000 dogs annually</w:t>
      </w:r>
      <w:r>
        <w:rPr>
          <w:rStyle w:val="FootnoteReference"/>
          <w:rFonts w:ascii="Times New Roman" w:hAnsi="Times New Roman" w:cs="Times New Roman"/>
          <w:color w:val="000000" w:themeColor="text1"/>
          <w:sz w:val="24"/>
          <w:szCs w:val="24"/>
          <w:shd w:val="clear" w:color="auto" w:fill="FFFFFF"/>
        </w:rPr>
        <w:footnoteReference w:id="68"/>
      </w:r>
      <w:r>
        <w:rPr>
          <w:rStyle w:val="apple-converted-space"/>
          <w:rFonts w:ascii="Times New Roman" w:hAnsi="Times New Roman" w:cs="Times New Roman"/>
          <w:color w:val="000000" w:themeColor="text1"/>
          <w:sz w:val="24"/>
          <w:szCs w:val="24"/>
          <w:shd w:val="clear" w:color="auto" w:fill="FFFFFF"/>
        </w:rPr>
        <w:t>.”</w:t>
      </w:r>
    </w:p>
    <w:p w14:paraId="601A7A9D" w14:textId="1327E16E" w:rsidR="00194567" w:rsidRDefault="00194567" w:rsidP="00194567">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The muzzling debate continued to occupy the columns of the London newspapers throughout the ensuing decade. The </w:t>
      </w:r>
      <w:r w:rsidRPr="001A16A9">
        <w:rPr>
          <w:rStyle w:val="apple-converted-space"/>
          <w:rFonts w:ascii="Times New Roman" w:hAnsi="Times New Roman" w:cs="Times New Roman"/>
          <w:i/>
          <w:color w:val="000000" w:themeColor="text1"/>
          <w:sz w:val="24"/>
          <w:szCs w:val="24"/>
          <w:shd w:val="clear" w:color="auto" w:fill="FFFFFF"/>
        </w:rPr>
        <w:t>Morning Post</w:t>
      </w:r>
      <w:r>
        <w:rPr>
          <w:rStyle w:val="apple-converted-space"/>
          <w:rFonts w:ascii="Times New Roman" w:hAnsi="Times New Roman" w:cs="Times New Roman"/>
          <w:color w:val="000000" w:themeColor="text1"/>
          <w:sz w:val="24"/>
          <w:szCs w:val="24"/>
          <w:shd w:val="clear" w:color="auto" w:fill="FFFFFF"/>
        </w:rPr>
        <w:t xml:space="preserve"> in 1896 carried a letter to the Editor from an opponent of the practice listing the “eminent canine veterinary authorities,” including Mr. Charles Rotherham</w:t>
      </w:r>
      <w:r>
        <w:rPr>
          <w:rStyle w:val="FootnoteReference"/>
          <w:rFonts w:ascii="Times New Roman" w:hAnsi="Times New Roman" w:cs="Times New Roman"/>
          <w:color w:val="000000" w:themeColor="text1"/>
          <w:sz w:val="24"/>
          <w:szCs w:val="24"/>
          <w:shd w:val="clear" w:color="auto" w:fill="FFFFFF"/>
        </w:rPr>
        <w:footnoteReference w:id="69"/>
      </w:r>
      <w:r>
        <w:rPr>
          <w:rStyle w:val="apple-converted-space"/>
          <w:rFonts w:ascii="Times New Roman" w:hAnsi="Times New Roman" w:cs="Times New Roman"/>
          <w:color w:val="000000" w:themeColor="text1"/>
          <w:sz w:val="24"/>
          <w:szCs w:val="24"/>
          <w:shd w:val="clear" w:color="auto" w:fill="FFFFFF"/>
        </w:rPr>
        <w:t xml:space="preserve">. Even as the Nineteenth Century came to an end and the muzzling order remained extant in London. A policeman killed a dog that was said to be foaming at the mouth at Highgate. A correspondent wrote to the </w:t>
      </w:r>
      <w:r w:rsidRPr="00CA7075">
        <w:rPr>
          <w:rStyle w:val="apple-converted-space"/>
          <w:rFonts w:ascii="Times New Roman" w:hAnsi="Times New Roman" w:cs="Times New Roman"/>
          <w:i/>
          <w:color w:val="000000" w:themeColor="text1"/>
          <w:sz w:val="24"/>
          <w:szCs w:val="24"/>
          <w:shd w:val="clear" w:color="auto" w:fill="FFFFFF"/>
        </w:rPr>
        <w:t>St James Gazette</w:t>
      </w:r>
      <w:r>
        <w:rPr>
          <w:rStyle w:val="apple-converted-space"/>
          <w:rFonts w:ascii="Times New Roman" w:hAnsi="Times New Roman" w:cs="Times New Roman"/>
          <w:color w:val="000000" w:themeColor="text1"/>
          <w:sz w:val="24"/>
          <w:szCs w:val="24"/>
          <w:shd w:val="clear" w:color="auto" w:fill="FFFFFF"/>
        </w:rPr>
        <w:t xml:space="preserve"> condemned the incident, claiming </w:t>
      </w:r>
      <w:r>
        <w:rPr>
          <w:rStyle w:val="apple-converted-space"/>
          <w:rFonts w:ascii="Times New Roman" w:hAnsi="Times New Roman" w:cs="Times New Roman"/>
          <w:color w:val="000000" w:themeColor="text1"/>
          <w:sz w:val="24"/>
          <w:szCs w:val="24"/>
          <w:shd w:val="clear" w:color="auto" w:fill="FFFFFF"/>
        </w:rPr>
        <w:lastRenderedPageBreak/>
        <w:t>that foaming at the mouth was not a disease symptom. “Mr. Rotherham, veterinary surgeon to the Queen, and an eminent canine specialist, has written to this effect to the Press, and every veterinary surgeon would say the same”, he said</w:t>
      </w:r>
      <w:r>
        <w:rPr>
          <w:rStyle w:val="FootnoteReference"/>
          <w:rFonts w:ascii="Times New Roman" w:hAnsi="Times New Roman" w:cs="Times New Roman"/>
          <w:color w:val="000000" w:themeColor="text1"/>
          <w:sz w:val="24"/>
          <w:szCs w:val="24"/>
          <w:shd w:val="clear" w:color="auto" w:fill="FFFFFF"/>
        </w:rPr>
        <w:footnoteReference w:id="70"/>
      </w:r>
      <w:r>
        <w:rPr>
          <w:rStyle w:val="apple-converted-space"/>
          <w:rFonts w:ascii="Times New Roman" w:hAnsi="Times New Roman" w:cs="Times New Roman"/>
          <w:color w:val="000000" w:themeColor="text1"/>
          <w:sz w:val="24"/>
          <w:szCs w:val="24"/>
          <w:shd w:val="clear" w:color="auto" w:fill="FFFFFF"/>
        </w:rPr>
        <w:t>.</w:t>
      </w:r>
    </w:p>
    <w:p w14:paraId="68D0DB62" w14:textId="657B8EB6" w:rsidR="00194567" w:rsidRDefault="00194567" w:rsidP="00194567">
      <w:pPr>
        <w:tabs>
          <w:tab w:val="right" w:pos="8906"/>
        </w:tabs>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Sadly, his second wife, Susan, died at Neasden in 1895, aged 68</w:t>
      </w:r>
      <w:r>
        <w:rPr>
          <w:rStyle w:val="FootnoteReference"/>
          <w:rFonts w:ascii="Times New Roman" w:hAnsi="Times New Roman" w:cs="Times New Roman"/>
          <w:color w:val="000000" w:themeColor="text1"/>
          <w:sz w:val="24"/>
          <w:szCs w:val="24"/>
          <w:shd w:val="clear" w:color="auto" w:fill="FFFFFF"/>
        </w:rPr>
        <w:footnoteReference w:id="71"/>
      </w:r>
      <w:r>
        <w:rPr>
          <w:rStyle w:val="apple-converted-space"/>
          <w:rFonts w:ascii="Times New Roman" w:hAnsi="Times New Roman" w:cs="Times New Roman"/>
          <w:color w:val="000000" w:themeColor="text1"/>
          <w:sz w:val="24"/>
          <w:szCs w:val="24"/>
          <w:shd w:val="clear" w:color="auto" w:fill="FFFFFF"/>
        </w:rPr>
        <w:t xml:space="preserve">. Her death was followed by another tragedy in May 1896 when the </w:t>
      </w:r>
      <w:r w:rsidRPr="00DE0ABC">
        <w:rPr>
          <w:rStyle w:val="apple-converted-space"/>
          <w:rFonts w:ascii="Times New Roman" w:hAnsi="Times New Roman" w:cs="Times New Roman"/>
          <w:i/>
          <w:color w:val="000000" w:themeColor="text1"/>
          <w:sz w:val="24"/>
          <w:szCs w:val="24"/>
          <w:shd w:val="clear" w:color="auto" w:fill="FFFFFF"/>
        </w:rPr>
        <w:t>Middlesex Courier</w:t>
      </w:r>
      <w:r>
        <w:rPr>
          <w:rStyle w:val="apple-converted-space"/>
          <w:rFonts w:ascii="Times New Roman" w:hAnsi="Times New Roman" w:cs="Times New Roman"/>
          <w:color w:val="000000" w:themeColor="text1"/>
          <w:sz w:val="24"/>
          <w:szCs w:val="24"/>
          <w:shd w:val="clear" w:color="auto" w:fill="FFFFFF"/>
        </w:rPr>
        <w:t xml:space="preserve"> reported that Charles had upset a paraffin lamp in his library at The Grove with extensive damage. Friends and neighbours had helped to extinguish the fire</w:t>
      </w:r>
      <w:r>
        <w:rPr>
          <w:rStyle w:val="FootnoteReference"/>
          <w:rFonts w:ascii="Times New Roman" w:hAnsi="Times New Roman" w:cs="Times New Roman"/>
          <w:color w:val="000000" w:themeColor="text1"/>
          <w:sz w:val="24"/>
          <w:szCs w:val="24"/>
          <w:shd w:val="clear" w:color="auto" w:fill="FFFFFF"/>
        </w:rPr>
        <w:footnoteReference w:id="72"/>
      </w:r>
      <w:r>
        <w:rPr>
          <w:rStyle w:val="apple-converted-space"/>
          <w:rFonts w:ascii="Times New Roman" w:hAnsi="Times New Roman" w:cs="Times New Roman"/>
          <w:color w:val="000000" w:themeColor="text1"/>
          <w:sz w:val="24"/>
          <w:szCs w:val="24"/>
          <w:shd w:val="clear" w:color="auto" w:fill="FFFFFF"/>
        </w:rPr>
        <w:t>.</w:t>
      </w:r>
    </w:p>
    <w:p w14:paraId="2F7D34EA" w14:textId="2373EE11" w:rsidR="00194567" w:rsidRDefault="00194567" w:rsidP="00194567">
      <w:pPr>
        <w:tabs>
          <w:tab w:val="right" w:pos="8906"/>
        </w:tabs>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The same </w:t>
      </w:r>
      <w:r w:rsidR="00507E62">
        <w:rPr>
          <w:rStyle w:val="apple-converted-space"/>
          <w:rFonts w:ascii="Times New Roman" w:hAnsi="Times New Roman" w:cs="Times New Roman"/>
          <w:color w:val="000000" w:themeColor="text1"/>
          <w:sz w:val="24"/>
          <w:szCs w:val="24"/>
          <w:shd w:val="clear" w:color="auto" w:fill="FFFFFF"/>
        </w:rPr>
        <w:t>newspaper</w:t>
      </w:r>
      <w:r>
        <w:rPr>
          <w:rStyle w:val="apple-converted-space"/>
          <w:rFonts w:ascii="Times New Roman" w:hAnsi="Times New Roman" w:cs="Times New Roman"/>
          <w:color w:val="000000" w:themeColor="text1"/>
          <w:sz w:val="24"/>
          <w:szCs w:val="24"/>
          <w:shd w:val="clear" w:color="auto" w:fill="FFFFFF"/>
        </w:rPr>
        <w:t xml:space="preserve"> carried a story </w:t>
      </w:r>
      <w:r w:rsidR="00507E62">
        <w:rPr>
          <w:rStyle w:val="apple-converted-space"/>
          <w:rFonts w:ascii="Times New Roman" w:hAnsi="Times New Roman" w:cs="Times New Roman"/>
          <w:color w:val="000000" w:themeColor="text1"/>
          <w:sz w:val="24"/>
          <w:szCs w:val="24"/>
          <w:shd w:val="clear" w:color="auto" w:fill="FFFFFF"/>
        </w:rPr>
        <w:t>in 1899</w:t>
      </w:r>
      <w:r>
        <w:rPr>
          <w:rStyle w:val="apple-converted-space"/>
          <w:rFonts w:ascii="Times New Roman" w:hAnsi="Times New Roman" w:cs="Times New Roman"/>
          <w:color w:val="000000" w:themeColor="text1"/>
          <w:sz w:val="24"/>
          <w:szCs w:val="24"/>
          <w:shd w:val="clear" w:color="auto" w:fill="FFFFFF"/>
        </w:rPr>
        <w:t xml:space="preserve"> about some dog owners' excesses as reported by Mr. Kenyon, the well-known London undertaker. Describing the dogs’ cemetery in Hyde Park, the report goes on to explain, “Mr. Rotherham, the canine specialist, has an extensive burying ground of the same kind on his property at Neasden….</w:t>
      </w:r>
      <w:r w:rsidR="00E017D1">
        <w:rPr>
          <w:rStyle w:val="apple-converted-space"/>
          <w:rFonts w:ascii="Times New Roman" w:hAnsi="Times New Roman" w:cs="Times New Roman"/>
          <w:color w:val="000000" w:themeColor="text1"/>
          <w:sz w:val="24"/>
          <w:szCs w:val="24"/>
          <w:shd w:val="clear" w:color="auto" w:fill="FFFFFF"/>
        </w:rPr>
        <w:t xml:space="preserve"> </w:t>
      </w:r>
      <w:r>
        <w:rPr>
          <w:rStyle w:val="apple-converted-space"/>
          <w:rFonts w:ascii="Times New Roman" w:hAnsi="Times New Roman" w:cs="Times New Roman"/>
          <w:color w:val="000000" w:themeColor="text1"/>
          <w:sz w:val="24"/>
          <w:szCs w:val="24"/>
          <w:shd w:val="clear" w:color="auto" w:fill="FFFFFF"/>
        </w:rPr>
        <w:t xml:space="preserve">Mr. Rotherham knows of dozens of cases in which toy dogs have had costly funerals </w:t>
      </w:r>
      <w:r w:rsidR="009D71C9">
        <w:rPr>
          <w:rStyle w:val="apple-converted-space"/>
          <w:rFonts w:ascii="Times New Roman" w:hAnsi="Times New Roman" w:cs="Times New Roman"/>
          <w:color w:val="000000" w:themeColor="text1"/>
          <w:sz w:val="24"/>
          <w:szCs w:val="24"/>
          <w:shd w:val="clear" w:color="auto" w:fill="FFFFFF"/>
        </w:rPr>
        <w:t>….</w:t>
      </w:r>
      <w:r>
        <w:rPr>
          <w:rStyle w:val="apple-converted-space"/>
          <w:rFonts w:ascii="Times New Roman" w:hAnsi="Times New Roman" w:cs="Times New Roman"/>
          <w:color w:val="000000" w:themeColor="text1"/>
          <w:sz w:val="24"/>
          <w:szCs w:val="24"/>
          <w:shd w:val="clear" w:color="auto" w:fill="FFFFFF"/>
        </w:rPr>
        <w:t xml:space="preserve"> In the surgeon’s canine cemetery lies a dog brought from France …. The writer then proceeds to give Mr. Rotherham’s record case, in which a dog was buried with funeral honours, the burial costing £30 or £40</w:t>
      </w:r>
      <w:r>
        <w:rPr>
          <w:rStyle w:val="FootnoteReference"/>
          <w:rFonts w:ascii="Times New Roman" w:hAnsi="Times New Roman" w:cs="Times New Roman"/>
          <w:color w:val="000000" w:themeColor="text1"/>
          <w:sz w:val="24"/>
          <w:szCs w:val="24"/>
          <w:shd w:val="clear" w:color="auto" w:fill="FFFFFF"/>
        </w:rPr>
        <w:footnoteReference w:id="73"/>
      </w:r>
      <w:r>
        <w:rPr>
          <w:rStyle w:val="apple-converted-space"/>
          <w:rFonts w:ascii="Times New Roman" w:hAnsi="Times New Roman" w:cs="Times New Roman"/>
          <w:color w:val="000000" w:themeColor="text1"/>
          <w:sz w:val="24"/>
          <w:szCs w:val="24"/>
          <w:shd w:val="clear" w:color="auto" w:fill="FFFFFF"/>
        </w:rPr>
        <w:t>.”</w:t>
      </w:r>
    </w:p>
    <w:p w14:paraId="226902ED" w14:textId="77777777" w:rsidR="00394526" w:rsidRDefault="00394526" w:rsidP="00394526">
      <w:pPr>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Meanwhile, Charles continued his veterinary practice from 55 South Molton Street, maintaining his interest and patronage of canine breeding and exhibiting.  In 1895 he presented a “handsome trophy” for the Champion of Champions at the Ladies’ Kennel Club Summer Show</w:t>
      </w:r>
      <w:r>
        <w:rPr>
          <w:rStyle w:val="FootnoteReference"/>
          <w:rFonts w:ascii="Times New Roman" w:hAnsi="Times New Roman" w:cs="Times New Roman"/>
          <w:color w:val="000000" w:themeColor="text1"/>
          <w:sz w:val="24"/>
          <w:szCs w:val="24"/>
          <w:shd w:val="clear" w:color="auto" w:fill="FFFFFF"/>
        </w:rPr>
        <w:footnoteReference w:id="74"/>
      </w:r>
      <w:r>
        <w:rPr>
          <w:rStyle w:val="apple-converted-space"/>
          <w:rFonts w:ascii="Times New Roman" w:hAnsi="Times New Roman" w:cs="Times New Roman"/>
          <w:color w:val="000000" w:themeColor="text1"/>
          <w:sz w:val="24"/>
          <w:szCs w:val="24"/>
          <w:shd w:val="clear" w:color="auto" w:fill="FFFFFF"/>
        </w:rPr>
        <w:t>. He was also Patron and prize donor for the Great Willesden Show</w:t>
      </w:r>
      <w:r>
        <w:rPr>
          <w:rStyle w:val="FootnoteReference"/>
          <w:rFonts w:ascii="Times New Roman" w:hAnsi="Times New Roman" w:cs="Times New Roman"/>
          <w:color w:val="000000" w:themeColor="text1"/>
          <w:sz w:val="24"/>
          <w:szCs w:val="24"/>
          <w:shd w:val="clear" w:color="auto" w:fill="FFFFFF"/>
        </w:rPr>
        <w:footnoteReference w:id="75"/>
      </w:r>
      <w:r>
        <w:rPr>
          <w:rStyle w:val="apple-converted-space"/>
          <w:rFonts w:ascii="Times New Roman" w:hAnsi="Times New Roman" w:cs="Times New Roman"/>
          <w:color w:val="000000" w:themeColor="text1"/>
          <w:sz w:val="24"/>
          <w:szCs w:val="24"/>
          <w:shd w:val="clear" w:color="auto" w:fill="FFFFFF"/>
        </w:rPr>
        <w:t>.</w:t>
      </w:r>
    </w:p>
    <w:p w14:paraId="570C3779" w14:textId="17353DD0" w:rsidR="00E017D1" w:rsidRDefault="00E017D1" w:rsidP="00194567">
      <w:pPr>
        <w:tabs>
          <w:tab w:val="right" w:pos="8906"/>
        </w:tabs>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 xml:space="preserve">Perhaps it was here that he met his third wife, Florence Emily Butler (1874-1964), </w:t>
      </w:r>
      <w:r w:rsidRPr="00E017D1">
        <w:rPr>
          <w:rStyle w:val="apple-converted-space"/>
          <w:rFonts w:ascii="Times New Roman" w:hAnsi="Times New Roman" w:cs="Times New Roman"/>
          <w:color w:val="000000" w:themeColor="text1"/>
          <w:sz w:val="24"/>
          <w:szCs w:val="24"/>
          <w:shd w:val="clear" w:color="auto" w:fill="FFFFFF"/>
        </w:rPr>
        <w:t xml:space="preserve">eldest daughter of </w:t>
      </w:r>
      <w:r w:rsidR="003747BD">
        <w:rPr>
          <w:rStyle w:val="apple-converted-space"/>
          <w:rFonts w:ascii="Times New Roman" w:hAnsi="Times New Roman" w:cs="Times New Roman"/>
          <w:color w:val="000000" w:themeColor="text1"/>
          <w:sz w:val="24"/>
          <w:szCs w:val="24"/>
          <w:shd w:val="clear" w:color="auto" w:fill="FFFFFF"/>
        </w:rPr>
        <w:t xml:space="preserve">an </w:t>
      </w:r>
      <w:r w:rsidR="000A0C65">
        <w:rPr>
          <w:rStyle w:val="apple-converted-space"/>
          <w:rFonts w:ascii="Times New Roman" w:hAnsi="Times New Roman" w:cs="Times New Roman"/>
          <w:color w:val="000000" w:themeColor="text1"/>
          <w:sz w:val="24"/>
          <w:szCs w:val="24"/>
          <w:shd w:val="clear" w:color="auto" w:fill="FFFFFF"/>
        </w:rPr>
        <w:t xml:space="preserve">ironmonger, </w:t>
      </w:r>
      <w:r w:rsidRPr="00E017D1">
        <w:rPr>
          <w:rStyle w:val="apple-converted-space"/>
          <w:rFonts w:ascii="Times New Roman" w:hAnsi="Times New Roman" w:cs="Times New Roman"/>
          <w:color w:val="000000" w:themeColor="text1"/>
          <w:sz w:val="24"/>
          <w:szCs w:val="24"/>
          <w:shd w:val="clear" w:color="auto" w:fill="FFFFFF"/>
        </w:rPr>
        <w:t>John James Butler, "Clisholme", Blenheim Gardens, Willesden Green</w:t>
      </w:r>
      <w:r>
        <w:rPr>
          <w:rStyle w:val="apple-converted-space"/>
          <w:rFonts w:ascii="Times New Roman" w:hAnsi="Times New Roman" w:cs="Times New Roman"/>
          <w:color w:val="000000" w:themeColor="text1"/>
          <w:sz w:val="24"/>
          <w:szCs w:val="24"/>
          <w:shd w:val="clear" w:color="auto" w:fill="FFFFFF"/>
        </w:rPr>
        <w:t>. The couple were married at St. George’s, Hanover Square on 17</w:t>
      </w:r>
      <w:r w:rsidRPr="00E017D1">
        <w:rPr>
          <w:rStyle w:val="apple-converted-space"/>
          <w:rFonts w:ascii="Times New Roman" w:hAnsi="Times New Roman" w:cs="Times New Roman"/>
          <w:color w:val="000000" w:themeColor="text1"/>
          <w:sz w:val="24"/>
          <w:szCs w:val="24"/>
          <w:shd w:val="clear" w:color="auto" w:fill="FFFFFF"/>
          <w:vertAlign w:val="superscript"/>
        </w:rPr>
        <w:t>th</w:t>
      </w:r>
      <w:r>
        <w:rPr>
          <w:rStyle w:val="apple-converted-space"/>
          <w:rFonts w:ascii="Times New Roman" w:hAnsi="Times New Roman" w:cs="Times New Roman"/>
          <w:color w:val="000000" w:themeColor="text1"/>
          <w:sz w:val="24"/>
          <w:szCs w:val="24"/>
          <w:shd w:val="clear" w:color="auto" w:fill="FFFFFF"/>
        </w:rPr>
        <w:t xml:space="preserve"> September 1896</w:t>
      </w:r>
      <w:r>
        <w:rPr>
          <w:rStyle w:val="FootnoteReference"/>
          <w:rFonts w:ascii="Times New Roman" w:hAnsi="Times New Roman" w:cs="Times New Roman"/>
          <w:color w:val="000000" w:themeColor="text1"/>
          <w:sz w:val="24"/>
          <w:szCs w:val="24"/>
          <w:shd w:val="clear" w:color="auto" w:fill="FFFFFF"/>
        </w:rPr>
        <w:footnoteReference w:id="76"/>
      </w:r>
      <w:r w:rsidR="00D8091B">
        <w:rPr>
          <w:rStyle w:val="apple-converted-space"/>
          <w:rFonts w:ascii="Times New Roman" w:hAnsi="Times New Roman" w:cs="Times New Roman"/>
          <w:color w:val="000000" w:themeColor="text1"/>
          <w:sz w:val="24"/>
          <w:szCs w:val="24"/>
          <w:shd w:val="clear" w:color="auto" w:fill="FFFFFF"/>
        </w:rPr>
        <w:t>, and settled at ‘Lindric’, 94 Dartmouth Road, Willesden</w:t>
      </w:r>
      <w:r w:rsidR="000A0C65">
        <w:rPr>
          <w:rStyle w:val="apple-converted-space"/>
          <w:rFonts w:ascii="Times New Roman" w:hAnsi="Times New Roman" w:cs="Times New Roman"/>
          <w:color w:val="000000" w:themeColor="text1"/>
          <w:sz w:val="24"/>
          <w:szCs w:val="24"/>
          <w:shd w:val="clear" w:color="auto" w:fill="FFFFFF"/>
        </w:rPr>
        <w:t>.</w:t>
      </w:r>
    </w:p>
    <w:p w14:paraId="556A77FA" w14:textId="77777777" w:rsidR="00FD2369" w:rsidRDefault="00304692" w:rsidP="00194567">
      <w:pPr>
        <w:tabs>
          <w:tab w:val="right" w:pos="8906"/>
        </w:tabs>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N</w:t>
      </w:r>
      <w:r w:rsidR="003747BD">
        <w:rPr>
          <w:rStyle w:val="apple-converted-space"/>
          <w:rFonts w:ascii="Times New Roman" w:hAnsi="Times New Roman" w:cs="Times New Roman"/>
          <w:color w:val="000000" w:themeColor="text1"/>
          <w:sz w:val="24"/>
          <w:szCs w:val="24"/>
          <w:shd w:val="clear" w:color="auto" w:fill="FFFFFF"/>
        </w:rPr>
        <w:t>otwithstanding</w:t>
      </w:r>
      <w:r>
        <w:rPr>
          <w:rStyle w:val="apple-converted-space"/>
          <w:rFonts w:ascii="Times New Roman" w:hAnsi="Times New Roman" w:cs="Times New Roman"/>
          <w:color w:val="000000" w:themeColor="text1"/>
          <w:sz w:val="24"/>
          <w:szCs w:val="24"/>
          <w:shd w:val="clear" w:color="auto" w:fill="FFFFFF"/>
        </w:rPr>
        <w:t>, Charles continued his professional career. Following an invitation to join the Veterinary Council of the International Kennel Club</w:t>
      </w:r>
      <w:r w:rsidR="003747BD">
        <w:rPr>
          <w:rStyle w:val="apple-converted-space"/>
          <w:rFonts w:ascii="Times New Roman" w:hAnsi="Times New Roman" w:cs="Times New Roman"/>
          <w:color w:val="000000" w:themeColor="text1"/>
          <w:sz w:val="24"/>
          <w:szCs w:val="24"/>
          <w:shd w:val="clear" w:color="auto" w:fill="FFFFFF"/>
        </w:rPr>
        <w:t>,</w:t>
      </w:r>
      <w:r>
        <w:rPr>
          <w:rStyle w:val="apple-converted-space"/>
          <w:rFonts w:ascii="Times New Roman" w:hAnsi="Times New Roman" w:cs="Times New Roman"/>
          <w:color w:val="000000" w:themeColor="text1"/>
          <w:sz w:val="24"/>
          <w:szCs w:val="24"/>
          <w:shd w:val="clear" w:color="auto" w:fill="FFFFFF"/>
        </w:rPr>
        <w:t xml:space="preserve"> he was part of a de</w:t>
      </w:r>
      <w:r w:rsidR="003747BD">
        <w:rPr>
          <w:rStyle w:val="apple-converted-space"/>
          <w:rFonts w:ascii="Times New Roman" w:hAnsi="Times New Roman" w:cs="Times New Roman"/>
          <w:color w:val="000000" w:themeColor="text1"/>
          <w:sz w:val="24"/>
          <w:szCs w:val="24"/>
          <w:shd w:val="clear" w:color="auto" w:fill="FFFFFF"/>
        </w:rPr>
        <w:t>leg</w:t>
      </w:r>
      <w:r>
        <w:rPr>
          <w:rStyle w:val="apple-converted-space"/>
          <w:rFonts w:ascii="Times New Roman" w:hAnsi="Times New Roman" w:cs="Times New Roman"/>
          <w:color w:val="000000" w:themeColor="text1"/>
          <w:sz w:val="24"/>
          <w:szCs w:val="24"/>
          <w:shd w:val="clear" w:color="auto" w:fill="FFFFFF"/>
        </w:rPr>
        <w:t>ation to The Board of Agriculture in 1900 to argue for the suspension of quarantine regulations for dogs coming into the U.K. for exhibition purposes. He was described in the newspaper report as “veterinary surgeon to Her Majesty’s dogs”</w:t>
      </w:r>
      <w:r w:rsidRPr="00304692">
        <w:rPr>
          <w:rStyle w:val="FootnoteReference"/>
          <w:rFonts w:ascii="Times New Roman" w:hAnsi="Times New Roman" w:cs="Times New Roman"/>
          <w:color w:val="000000" w:themeColor="text1"/>
          <w:sz w:val="24"/>
          <w:szCs w:val="24"/>
          <w:shd w:val="clear" w:color="auto" w:fill="FFFFFF"/>
        </w:rPr>
        <w:t xml:space="preserve"> </w:t>
      </w:r>
      <w:r>
        <w:rPr>
          <w:rStyle w:val="FootnoteReference"/>
          <w:rFonts w:ascii="Times New Roman" w:hAnsi="Times New Roman" w:cs="Times New Roman"/>
          <w:color w:val="000000" w:themeColor="text1"/>
          <w:sz w:val="24"/>
          <w:szCs w:val="24"/>
          <w:shd w:val="clear" w:color="auto" w:fill="FFFFFF"/>
        </w:rPr>
        <w:footnoteReference w:id="77"/>
      </w:r>
      <w:r>
        <w:rPr>
          <w:rStyle w:val="apple-converted-space"/>
          <w:rFonts w:ascii="Times New Roman" w:hAnsi="Times New Roman" w:cs="Times New Roman"/>
          <w:color w:val="000000" w:themeColor="text1"/>
          <w:sz w:val="24"/>
          <w:szCs w:val="24"/>
          <w:shd w:val="clear" w:color="auto" w:fill="FFFFFF"/>
        </w:rPr>
        <w:t>.</w:t>
      </w:r>
      <w:r w:rsidR="00D8091B">
        <w:rPr>
          <w:rStyle w:val="apple-converted-space"/>
          <w:rFonts w:ascii="Times New Roman" w:hAnsi="Times New Roman" w:cs="Times New Roman"/>
          <w:color w:val="000000" w:themeColor="text1"/>
          <w:sz w:val="24"/>
          <w:szCs w:val="24"/>
          <w:shd w:val="clear" w:color="auto" w:fill="FFFFFF"/>
        </w:rPr>
        <w:t xml:space="preserve"> </w:t>
      </w:r>
    </w:p>
    <w:p w14:paraId="68803B66" w14:textId="7B56C923" w:rsidR="00FD2369" w:rsidRDefault="00FD2369" w:rsidP="00194567">
      <w:pPr>
        <w:tabs>
          <w:tab w:val="right" w:pos="8906"/>
        </w:tabs>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After Queen Victoria died in 1901, he was authorised to use the Royal Arms and style himself “By appointment to the late Queen Victoria” for the next twenty years</w:t>
      </w:r>
      <w:r>
        <w:rPr>
          <w:rStyle w:val="FootnoteReference"/>
          <w:rFonts w:ascii="Times New Roman" w:hAnsi="Times New Roman" w:cs="Times New Roman"/>
          <w:color w:val="000000" w:themeColor="text1"/>
          <w:sz w:val="24"/>
          <w:szCs w:val="24"/>
          <w:shd w:val="clear" w:color="auto" w:fill="FFFFFF"/>
        </w:rPr>
        <w:footnoteReference w:id="78"/>
      </w:r>
      <w:r w:rsidR="00507E62">
        <w:rPr>
          <w:rStyle w:val="apple-converted-space"/>
          <w:rFonts w:ascii="Times New Roman" w:hAnsi="Times New Roman" w:cs="Times New Roman"/>
          <w:color w:val="000000" w:themeColor="text1"/>
          <w:sz w:val="24"/>
          <w:szCs w:val="24"/>
          <w:shd w:val="clear" w:color="auto" w:fill="FFFFFF"/>
        </w:rPr>
        <w:t>, during which period h</w:t>
      </w:r>
      <w:r>
        <w:rPr>
          <w:rStyle w:val="apple-converted-space"/>
          <w:rFonts w:ascii="Times New Roman" w:hAnsi="Times New Roman" w:cs="Times New Roman"/>
          <w:color w:val="000000" w:themeColor="text1"/>
          <w:sz w:val="24"/>
          <w:szCs w:val="24"/>
          <w:shd w:val="clear" w:color="auto" w:fill="FFFFFF"/>
        </w:rPr>
        <w:t>e continued to practice from his South Malton Street surgery.</w:t>
      </w:r>
    </w:p>
    <w:p w14:paraId="188F08AB" w14:textId="10793496" w:rsidR="003747BD" w:rsidRDefault="00D8091B" w:rsidP="00194567">
      <w:pPr>
        <w:tabs>
          <w:tab w:val="right" w:pos="8906"/>
        </w:tabs>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In 1907, he was prompted to write</w:t>
      </w:r>
      <w:r w:rsidR="003747BD">
        <w:rPr>
          <w:rStyle w:val="apple-converted-space"/>
          <w:rFonts w:ascii="Times New Roman" w:hAnsi="Times New Roman" w:cs="Times New Roman"/>
          <w:color w:val="000000" w:themeColor="text1"/>
          <w:sz w:val="24"/>
          <w:szCs w:val="24"/>
          <w:shd w:val="clear" w:color="auto" w:fill="FFFFFF"/>
        </w:rPr>
        <w:t xml:space="preserve">, on behalf of the National Canine Defence League, </w:t>
      </w:r>
      <w:r>
        <w:rPr>
          <w:rStyle w:val="apple-converted-space"/>
          <w:rFonts w:ascii="Times New Roman" w:hAnsi="Times New Roman" w:cs="Times New Roman"/>
          <w:color w:val="000000" w:themeColor="text1"/>
          <w:sz w:val="24"/>
          <w:szCs w:val="24"/>
          <w:shd w:val="clear" w:color="auto" w:fill="FFFFFF"/>
        </w:rPr>
        <w:t xml:space="preserve">to the Editor of the </w:t>
      </w:r>
      <w:r w:rsidRPr="00FD2369">
        <w:rPr>
          <w:rStyle w:val="apple-converted-space"/>
          <w:rFonts w:ascii="Times New Roman" w:hAnsi="Times New Roman" w:cs="Times New Roman"/>
          <w:i/>
          <w:iCs/>
          <w:color w:val="000000" w:themeColor="text1"/>
          <w:sz w:val="24"/>
          <w:szCs w:val="24"/>
          <w:shd w:val="clear" w:color="auto" w:fill="FFFFFF"/>
        </w:rPr>
        <w:t>Gloucester Journ</w:t>
      </w:r>
      <w:r w:rsidR="003747BD" w:rsidRPr="00FD2369">
        <w:rPr>
          <w:rStyle w:val="apple-converted-space"/>
          <w:rFonts w:ascii="Times New Roman" w:hAnsi="Times New Roman" w:cs="Times New Roman"/>
          <w:i/>
          <w:iCs/>
          <w:color w:val="000000" w:themeColor="text1"/>
          <w:sz w:val="24"/>
          <w:szCs w:val="24"/>
          <w:shd w:val="clear" w:color="auto" w:fill="FFFFFF"/>
        </w:rPr>
        <w:t>al</w:t>
      </w:r>
      <w:r>
        <w:rPr>
          <w:rStyle w:val="apple-converted-space"/>
          <w:rFonts w:ascii="Times New Roman" w:hAnsi="Times New Roman" w:cs="Times New Roman"/>
          <w:color w:val="000000" w:themeColor="text1"/>
          <w:sz w:val="24"/>
          <w:szCs w:val="24"/>
          <w:shd w:val="clear" w:color="auto" w:fill="FFFFFF"/>
        </w:rPr>
        <w:t xml:space="preserve"> oppos</w:t>
      </w:r>
      <w:r w:rsidR="003747BD">
        <w:rPr>
          <w:rStyle w:val="apple-converted-space"/>
          <w:rFonts w:ascii="Times New Roman" w:hAnsi="Times New Roman" w:cs="Times New Roman"/>
          <w:color w:val="000000" w:themeColor="text1"/>
          <w:sz w:val="24"/>
          <w:szCs w:val="24"/>
          <w:shd w:val="clear" w:color="auto" w:fill="FFFFFF"/>
        </w:rPr>
        <w:t>ing</w:t>
      </w:r>
      <w:r>
        <w:rPr>
          <w:rStyle w:val="apple-converted-space"/>
          <w:rFonts w:ascii="Times New Roman" w:hAnsi="Times New Roman" w:cs="Times New Roman"/>
          <w:color w:val="000000" w:themeColor="text1"/>
          <w:sz w:val="24"/>
          <w:szCs w:val="24"/>
          <w:shd w:val="clear" w:color="auto" w:fill="FFFFFF"/>
        </w:rPr>
        <w:t xml:space="preserve"> the establishment of a national inquiry into Distemper in dogs, claiming it </w:t>
      </w:r>
      <w:r w:rsidR="003747BD">
        <w:rPr>
          <w:rStyle w:val="apple-converted-space"/>
          <w:rFonts w:ascii="Times New Roman" w:hAnsi="Times New Roman" w:cs="Times New Roman"/>
          <w:color w:val="000000" w:themeColor="text1"/>
          <w:sz w:val="24"/>
          <w:szCs w:val="24"/>
          <w:shd w:val="clear" w:color="auto" w:fill="FFFFFF"/>
        </w:rPr>
        <w:t>unnecessary</w:t>
      </w:r>
      <w:r w:rsidR="003747BD">
        <w:rPr>
          <w:rStyle w:val="FootnoteReference"/>
          <w:rFonts w:ascii="Times New Roman" w:hAnsi="Times New Roman" w:cs="Times New Roman"/>
          <w:color w:val="000000" w:themeColor="text1"/>
          <w:sz w:val="24"/>
          <w:szCs w:val="24"/>
          <w:shd w:val="clear" w:color="auto" w:fill="FFFFFF"/>
        </w:rPr>
        <w:footnoteReference w:id="79"/>
      </w:r>
      <w:r>
        <w:rPr>
          <w:rStyle w:val="apple-converted-space"/>
          <w:rFonts w:ascii="Times New Roman" w:hAnsi="Times New Roman" w:cs="Times New Roman"/>
          <w:color w:val="000000" w:themeColor="text1"/>
          <w:sz w:val="24"/>
          <w:szCs w:val="24"/>
          <w:shd w:val="clear" w:color="auto" w:fill="FFFFFF"/>
        </w:rPr>
        <w:t xml:space="preserve">.  </w:t>
      </w:r>
      <w:r w:rsidR="00FD2369">
        <w:rPr>
          <w:rStyle w:val="apple-converted-space"/>
          <w:rFonts w:ascii="Times New Roman" w:hAnsi="Times New Roman" w:cs="Times New Roman"/>
          <w:color w:val="000000" w:themeColor="text1"/>
          <w:sz w:val="24"/>
          <w:szCs w:val="24"/>
          <w:shd w:val="clear" w:color="auto" w:fill="FFFFFF"/>
        </w:rPr>
        <w:t xml:space="preserve">In November of that year, he wrote to </w:t>
      </w:r>
      <w:r w:rsidR="00FD2369" w:rsidRPr="00FD2369">
        <w:rPr>
          <w:rStyle w:val="apple-converted-space"/>
          <w:rFonts w:ascii="Times New Roman" w:hAnsi="Times New Roman" w:cs="Times New Roman"/>
          <w:i/>
          <w:iCs/>
          <w:color w:val="000000" w:themeColor="text1"/>
          <w:sz w:val="24"/>
          <w:szCs w:val="24"/>
          <w:shd w:val="clear" w:color="auto" w:fill="FFFFFF"/>
        </w:rPr>
        <w:t>The Observer</w:t>
      </w:r>
      <w:r w:rsidR="00FD2369">
        <w:rPr>
          <w:rStyle w:val="apple-converted-space"/>
          <w:rFonts w:ascii="Times New Roman" w:hAnsi="Times New Roman" w:cs="Times New Roman"/>
          <w:color w:val="000000" w:themeColor="text1"/>
          <w:sz w:val="24"/>
          <w:szCs w:val="24"/>
          <w:shd w:val="clear" w:color="auto" w:fill="FFFFFF"/>
        </w:rPr>
        <w:t xml:space="preserve">, setting out his views on various dog breeds' relative merits to protect country houses </w:t>
      </w:r>
      <w:r w:rsidR="00FD2369">
        <w:rPr>
          <w:rStyle w:val="apple-converted-space"/>
          <w:rFonts w:ascii="Times New Roman" w:hAnsi="Times New Roman" w:cs="Times New Roman"/>
          <w:color w:val="000000" w:themeColor="text1"/>
          <w:sz w:val="24"/>
          <w:szCs w:val="24"/>
          <w:shd w:val="clear" w:color="auto" w:fill="FFFFFF"/>
        </w:rPr>
        <w:lastRenderedPageBreak/>
        <w:t>and placed them in order of merit, viz. Collie, Retriever, Mastiff, Boarhound, Airedale and Bull Terrier, discounting the bulldog as a “sheep in wolf’s clothing”</w:t>
      </w:r>
      <w:r w:rsidR="00FD2369" w:rsidRPr="00FD2369">
        <w:rPr>
          <w:rStyle w:val="FootnoteReference"/>
          <w:rFonts w:ascii="Times New Roman" w:hAnsi="Times New Roman" w:cs="Times New Roman"/>
          <w:color w:val="000000" w:themeColor="text1"/>
          <w:sz w:val="24"/>
          <w:szCs w:val="24"/>
          <w:shd w:val="clear" w:color="auto" w:fill="FFFFFF"/>
        </w:rPr>
        <w:t xml:space="preserve"> </w:t>
      </w:r>
      <w:r w:rsidR="00FD2369">
        <w:rPr>
          <w:rStyle w:val="FootnoteReference"/>
          <w:rFonts w:ascii="Times New Roman" w:hAnsi="Times New Roman" w:cs="Times New Roman"/>
          <w:color w:val="000000" w:themeColor="text1"/>
          <w:sz w:val="24"/>
          <w:szCs w:val="24"/>
          <w:shd w:val="clear" w:color="auto" w:fill="FFFFFF"/>
        </w:rPr>
        <w:footnoteReference w:id="80"/>
      </w:r>
      <w:r w:rsidR="00FD2369">
        <w:rPr>
          <w:rStyle w:val="apple-converted-space"/>
          <w:rFonts w:ascii="Times New Roman" w:hAnsi="Times New Roman" w:cs="Times New Roman"/>
          <w:color w:val="000000" w:themeColor="text1"/>
          <w:sz w:val="24"/>
          <w:szCs w:val="24"/>
          <w:shd w:val="clear" w:color="auto" w:fill="FFFFFF"/>
        </w:rPr>
        <w:t>.</w:t>
      </w:r>
    </w:p>
    <w:p w14:paraId="14E31C3C" w14:textId="40E4871D" w:rsidR="00FD2369" w:rsidRDefault="00FD2369" w:rsidP="00194567">
      <w:pPr>
        <w:tabs>
          <w:tab w:val="right" w:pos="8906"/>
        </w:tabs>
        <w:jc w:val="both"/>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Charles died on 7</w:t>
      </w:r>
      <w:r w:rsidRPr="00FD2369">
        <w:rPr>
          <w:rStyle w:val="apple-converted-space"/>
          <w:rFonts w:ascii="Times New Roman" w:hAnsi="Times New Roman" w:cs="Times New Roman"/>
          <w:color w:val="000000" w:themeColor="text1"/>
          <w:sz w:val="24"/>
          <w:szCs w:val="24"/>
          <w:shd w:val="clear" w:color="auto" w:fill="FFFFFF"/>
          <w:vertAlign w:val="superscript"/>
        </w:rPr>
        <w:t>th</w:t>
      </w:r>
      <w:r>
        <w:rPr>
          <w:rStyle w:val="apple-converted-space"/>
          <w:rFonts w:ascii="Times New Roman" w:hAnsi="Times New Roman" w:cs="Times New Roman"/>
          <w:color w:val="000000" w:themeColor="text1"/>
          <w:sz w:val="24"/>
          <w:szCs w:val="24"/>
          <w:shd w:val="clear" w:color="auto" w:fill="FFFFFF"/>
        </w:rPr>
        <w:t xml:space="preserve"> May 1822, at his home at 25 Woronzow Road, St. John’s Wood, aged 83</w:t>
      </w:r>
      <w:r>
        <w:rPr>
          <w:rStyle w:val="FootnoteReference"/>
          <w:rFonts w:ascii="Times New Roman" w:hAnsi="Times New Roman" w:cs="Times New Roman"/>
          <w:color w:val="000000" w:themeColor="text1"/>
          <w:sz w:val="24"/>
          <w:szCs w:val="24"/>
          <w:shd w:val="clear" w:color="auto" w:fill="FFFFFF"/>
        </w:rPr>
        <w:footnoteReference w:id="81"/>
      </w:r>
      <w:r>
        <w:rPr>
          <w:rStyle w:val="apple-converted-space"/>
          <w:rFonts w:ascii="Times New Roman" w:hAnsi="Times New Roman" w:cs="Times New Roman"/>
          <w:color w:val="000000" w:themeColor="text1"/>
          <w:sz w:val="24"/>
          <w:szCs w:val="24"/>
          <w:shd w:val="clear" w:color="auto" w:fill="FFFFFF"/>
        </w:rPr>
        <w:t>. He was survived by his wife, Florence Emily, who died at Croydon in 1964, aged 90.</w:t>
      </w:r>
    </w:p>
    <w:p w14:paraId="1A20367C" w14:textId="624B413A" w:rsidR="00A43B17" w:rsidRDefault="00767B8C" w:rsidP="00767B8C">
      <w:pPr>
        <w:tabs>
          <w:tab w:val="right" w:pos="8906"/>
        </w:tabs>
        <w:jc w:val="center"/>
        <w:rPr>
          <w:rStyle w:val="apple-converted-space"/>
          <w:rFonts w:ascii="Times New Roman" w:hAnsi="Times New Roman" w:cs="Times New Roman"/>
          <w:color w:val="000000" w:themeColor="text1"/>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--o0o—</w:t>
      </w:r>
    </w:p>
    <w:p w14:paraId="0E8FF80E" w14:textId="4920473D" w:rsidR="00767B8C" w:rsidRDefault="00767B8C" w:rsidP="00767B8C">
      <w:pPr>
        <w:tabs>
          <w:tab w:val="right" w:pos="8906"/>
        </w:tabs>
        <w:jc w:val="center"/>
        <w:rPr>
          <w:rStyle w:val="apple-converted-space"/>
          <w:rFonts w:ascii="Times New Roman" w:hAnsi="Times New Roman" w:cs="Times New Roman"/>
          <w:b/>
          <w:bCs/>
          <w:color w:val="000000" w:themeColor="text1"/>
          <w:sz w:val="24"/>
          <w:szCs w:val="24"/>
          <w:shd w:val="clear" w:color="auto" w:fill="FFFFFF"/>
        </w:rPr>
      </w:pPr>
      <w:r w:rsidRPr="00767B8C">
        <w:rPr>
          <w:rStyle w:val="apple-converted-space"/>
          <w:rFonts w:ascii="Times New Roman" w:hAnsi="Times New Roman" w:cs="Times New Roman"/>
          <w:b/>
          <w:bCs/>
          <w:color w:val="000000" w:themeColor="text1"/>
          <w:sz w:val="24"/>
          <w:szCs w:val="24"/>
          <w:shd w:val="clear" w:color="auto" w:fill="FFFFFF"/>
        </w:rPr>
        <w:t>Acknowledgements</w:t>
      </w:r>
    </w:p>
    <w:p w14:paraId="7638A8E3" w14:textId="4501F533" w:rsidR="00812A80" w:rsidRDefault="00767B8C" w:rsidP="00767B8C">
      <w:pPr>
        <w:tabs>
          <w:tab w:val="right" w:pos="8906"/>
        </w:tabs>
        <w:rPr>
          <w:rFonts w:ascii="Times New Roman" w:hAnsi="Times New Roman" w:cs="Times New Roman"/>
          <w:color w:val="000000"/>
          <w:sz w:val="24"/>
          <w:szCs w:val="24"/>
          <w:shd w:val="clear" w:color="auto" w:fill="FFFFFF"/>
        </w:rPr>
      </w:pPr>
      <w:r>
        <w:rPr>
          <w:rStyle w:val="apple-converted-space"/>
          <w:rFonts w:ascii="Times New Roman" w:hAnsi="Times New Roman" w:cs="Times New Roman"/>
          <w:color w:val="000000" w:themeColor="text1"/>
          <w:sz w:val="24"/>
          <w:szCs w:val="24"/>
          <w:shd w:val="clear" w:color="auto" w:fill="FFFFFF"/>
        </w:rPr>
        <w:t>I am most grateful for the assistance of</w:t>
      </w:r>
      <w:r w:rsidR="008B03DB">
        <w:rPr>
          <w:rStyle w:val="apple-converted-space"/>
          <w:rFonts w:ascii="Times New Roman" w:hAnsi="Times New Roman" w:cs="Times New Roman"/>
          <w:color w:val="000000" w:themeColor="text1"/>
          <w:sz w:val="24"/>
          <w:szCs w:val="24"/>
          <w:shd w:val="clear" w:color="auto" w:fill="FFFFFF"/>
        </w:rPr>
        <w:t xml:space="preserve"> Clare Boulton, Head of Library and Information Services at the Royal College of Veterinary Surgeons</w:t>
      </w:r>
      <w:r w:rsidR="002B19F5">
        <w:rPr>
          <w:rStyle w:val="apple-converted-space"/>
          <w:rFonts w:ascii="Times New Roman" w:hAnsi="Times New Roman" w:cs="Times New Roman"/>
          <w:color w:val="000000" w:themeColor="text1"/>
          <w:sz w:val="24"/>
          <w:szCs w:val="24"/>
          <w:shd w:val="clear" w:color="auto" w:fill="FFFFFF"/>
        </w:rPr>
        <w:t>,</w:t>
      </w:r>
      <w:r w:rsidR="008B03DB">
        <w:rPr>
          <w:rStyle w:val="apple-converted-space"/>
          <w:rFonts w:ascii="Times New Roman" w:hAnsi="Times New Roman" w:cs="Times New Roman"/>
          <w:color w:val="000000" w:themeColor="text1"/>
          <w:sz w:val="24"/>
          <w:szCs w:val="24"/>
          <w:shd w:val="clear" w:color="auto" w:fill="FFFFFF"/>
        </w:rPr>
        <w:t xml:space="preserve"> for copies of Charles John Rotherham’s original Application for Registration as an “Existing Practitioner” under Clause 15 of the Veterinary Surgeons Act 1881, together with the associated Statement of Character from George South. A member of the Veterinary History Society </w:t>
      </w:r>
      <w:r w:rsidR="00812A80">
        <w:rPr>
          <w:rStyle w:val="apple-converted-space"/>
          <w:rFonts w:ascii="Times New Roman" w:hAnsi="Times New Roman" w:cs="Times New Roman"/>
          <w:color w:val="000000" w:themeColor="text1"/>
          <w:sz w:val="24"/>
          <w:szCs w:val="24"/>
          <w:shd w:val="clear" w:color="auto" w:fill="FFFFFF"/>
        </w:rPr>
        <w:t xml:space="preserve">kindly provided an </w:t>
      </w:r>
      <w:r w:rsidR="008B03DB">
        <w:rPr>
          <w:rStyle w:val="apple-converted-space"/>
          <w:rFonts w:ascii="Times New Roman" w:hAnsi="Times New Roman" w:cs="Times New Roman"/>
          <w:color w:val="000000" w:themeColor="text1"/>
          <w:sz w:val="24"/>
          <w:szCs w:val="24"/>
          <w:shd w:val="clear" w:color="auto" w:fill="FFFFFF"/>
        </w:rPr>
        <w:t xml:space="preserve">opinion on the novel character of </w:t>
      </w:r>
      <w:r w:rsidR="00812A80">
        <w:rPr>
          <w:rStyle w:val="apple-converted-space"/>
          <w:rFonts w:ascii="Times New Roman" w:hAnsi="Times New Roman" w:cs="Times New Roman"/>
          <w:color w:val="000000" w:themeColor="text1"/>
          <w:sz w:val="24"/>
          <w:szCs w:val="24"/>
          <w:shd w:val="clear" w:color="auto" w:fill="FFFFFF"/>
        </w:rPr>
        <w:t xml:space="preserve">Rotherham’s operation to remove a growth on the so-called “third eyelid” in April 1879. After consulting </w:t>
      </w:r>
      <w:r w:rsidR="00812A80" w:rsidRPr="00812A80">
        <w:rPr>
          <w:rFonts w:ascii="Times New Roman" w:hAnsi="Times New Roman" w:cs="Times New Roman"/>
          <w:color w:val="000000"/>
          <w:sz w:val="24"/>
          <w:szCs w:val="24"/>
          <w:shd w:val="clear" w:color="auto" w:fill="FFFFFF"/>
        </w:rPr>
        <w:t>J H Steel, </w:t>
      </w:r>
      <w:r w:rsidR="00812A80" w:rsidRPr="00812A80">
        <w:rPr>
          <w:rFonts w:ascii="Times New Roman" w:hAnsi="Times New Roman" w:cs="Times New Roman"/>
          <w:i/>
          <w:iCs/>
          <w:color w:val="000000"/>
          <w:sz w:val="24"/>
          <w:szCs w:val="24"/>
          <w:shd w:val="clear" w:color="auto" w:fill="FFFFFF"/>
        </w:rPr>
        <w:t>Diseases of the Dog</w:t>
      </w:r>
      <w:r w:rsidR="00812A80" w:rsidRPr="00812A80">
        <w:rPr>
          <w:rFonts w:ascii="Times New Roman" w:hAnsi="Times New Roman" w:cs="Times New Roman"/>
          <w:color w:val="000000"/>
          <w:sz w:val="24"/>
          <w:szCs w:val="24"/>
          <w:shd w:val="clear" w:color="auto" w:fill="FFFFFF"/>
        </w:rPr>
        <w:t>, 1888</w:t>
      </w:r>
      <w:r w:rsidR="00812A80">
        <w:rPr>
          <w:rFonts w:ascii="Times New Roman" w:hAnsi="Times New Roman" w:cs="Times New Roman"/>
          <w:color w:val="000000"/>
          <w:sz w:val="24"/>
          <w:szCs w:val="24"/>
          <w:shd w:val="clear" w:color="auto" w:fill="FFFFFF"/>
        </w:rPr>
        <w:t xml:space="preserve">, and </w:t>
      </w:r>
      <w:r w:rsidR="00812A80" w:rsidRPr="00812A80">
        <w:rPr>
          <w:rFonts w:ascii="Times New Roman" w:hAnsi="Times New Roman" w:cs="Times New Roman"/>
          <w:color w:val="000000"/>
          <w:sz w:val="24"/>
          <w:szCs w:val="24"/>
          <w:shd w:val="clear" w:color="auto" w:fill="FFFFFF"/>
        </w:rPr>
        <w:t xml:space="preserve">Hobday’s </w:t>
      </w:r>
      <w:r w:rsidR="00812A80" w:rsidRPr="00812A80">
        <w:rPr>
          <w:rFonts w:ascii="Times New Roman" w:hAnsi="Times New Roman" w:cs="Times New Roman"/>
          <w:i/>
          <w:iCs/>
          <w:color w:val="000000"/>
          <w:sz w:val="24"/>
          <w:szCs w:val="24"/>
          <w:shd w:val="clear" w:color="auto" w:fill="FFFFFF"/>
        </w:rPr>
        <w:t>Surgical Diseases of the Dog and Cat</w:t>
      </w:r>
      <w:r w:rsidR="00812A80" w:rsidRPr="00812A80">
        <w:rPr>
          <w:rFonts w:ascii="Times New Roman" w:hAnsi="Times New Roman" w:cs="Times New Roman"/>
          <w:color w:val="000000"/>
          <w:sz w:val="24"/>
          <w:szCs w:val="24"/>
          <w:shd w:val="clear" w:color="auto" w:fill="FFFFFF"/>
        </w:rPr>
        <w:t>, first edition 1900</w:t>
      </w:r>
      <w:r w:rsidR="00812A80">
        <w:rPr>
          <w:rFonts w:ascii="Times New Roman" w:hAnsi="Times New Roman" w:cs="Times New Roman"/>
          <w:color w:val="000000"/>
          <w:sz w:val="24"/>
          <w:szCs w:val="24"/>
          <w:shd w:val="clear" w:color="auto" w:fill="FFFFFF"/>
        </w:rPr>
        <w:t xml:space="preserve">, he concluded that </w:t>
      </w:r>
    </w:p>
    <w:p w14:paraId="7659BD28" w14:textId="69E7D90C" w:rsidR="00767B8C" w:rsidRDefault="00812A80" w:rsidP="00812A80">
      <w:pPr>
        <w:tabs>
          <w:tab w:val="right" w:pos="8906"/>
        </w:tabs>
        <w:ind w:left="720"/>
        <w:rPr>
          <w:rFonts w:ascii="Times New Roman" w:hAnsi="Times New Roman" w:cs="Times New Roman"/>
          <w:i/>
          <w:iCs/>
          <w:color w:val="000000"/>
          <w:sz w:val="24"/>
          <w:szCs w:val="24"/>
          <w:shd w:val="clear" w:color="auto" w:fill="FFFFFF"/>
        </w:rPr>
      </w:pPr>
      <w:r w:rsidRPr="00812A80">
        <w:rPr>
          <w:rFonts w:ascii="Times New Roman" w:hAnsi="Times New Roman" w:cs="Times New Roman"/>
          <w:i/>
          <w:iCs/>
          <w:color w:val="000000"/>
          <w:sz w:val="24"/>
          <w:szCs w:val="24"/>
          <w:shd w:val="clear" w:color="auto" w:fill="FFFFFF"/>
        </w:rPr>
        <w:t>“I would suggest from the above extracts that the condition was not particularly rare and that the operation would not have been regarded as exceptional.  However</w:t>
      </w:r>
      <w:r w:rsidR="002B19F5">
        <w:rPr>
          <w:rFonts w:ascii="Times New Roman" w:hAnsi="Times New Roman" w:cs="Times New Roman"/>
          <w:i/>
          <w:iCs/>
          <w:color w:val="000000"/>
          <w:sz w:val="24"/>
          <w:szCs w:val="24"/>
          <w:shd w:val="clear" w:color="auto" w:fill="FFFFFF"/>
        </w:rPr>
        <w:t>,</w:t>
      </w:r>
      <w:r w:rsidRPr="00812A80">
        <w:rPr>
          <w:rFonts w:ascii="Times New Roman" w:hAnsi="Times New Roman" w:cs="Times New Roman"/>
          <w:i/>
          <w:iCs/>
          <w:color w:val="000000"/>
          <w:sz w:val="24"/>
          <w:szCs w:val="24"/>
          <w:shd w:val="clear" w:color="auto" w:fill="FFFFFF"/>
        </w:rPr>
        <w:t xml:space="preserve"> while the surgery was relatively simple</w:t>
      </w:r>
      <w:r w:rsidR="002B19F5">
        <w:rPr>
          <w:rFonts w:ascii="Times New Roman" w:hAnsi="Times New Roman" w:cs="Times New Roman"/>
          <w:i/>
          <w:iCs/>
          <w:color w:val="000000"/>
          <w:sz w:val="24"/>
          <w:szCs w:val="24"/>
          <w:shd w:val="clear" w:color="auto" w:fill="FFFFFF"/>
        </w:rPr>
        <w:t>,</w:t>
      </w:r>
      <w:r w:rsidRPr="00812A80">
        <w:rPr>
          <w:rFonts w:ascii="Times New Roman" w:hAnsi="Times New Roman" w:cs="Times New Roman"/>
          <w:i/>
          <w:iCs/>
          <w:color w:val="000000"/>
          <w:sz w:val="24"/>
          <w:szCs w:val="24"/>
          <w:shd w:val="clear" w:color="auto" w:fill="FFFFFF"/>
        </w:rPr>
        <w:t xml:space="preserve"> it would have required great care</w:t>
      </w:r>
      <w:r w:rsidR="002B19F5">
        <w:rPr>
          <w:rFonts w:ascii="Times New Roman" w:hAnsi="Times New Roman" w:cs="Times New Roman"/>
          <w:i/>
          <w:iCs/>
          <w:color w:val="000000"/>
          <w:sz w:val="24"/>
          <w:szCs w:val="24"/>
          <w:shd w:val="clear" w:color="auto" w:fill="FFFFFF"/>
        </w:rPr>
        <w:t>,</w:t>
      </w:r>
      <w:r w:rsidRPr="00812A80">
        <w:rPr>
          <w:rFonts w:ascii="Times New Roman" w:hAnsi="Times New Roman" w:cs="Times New Roman"/>
          <w:i/>
          <w:iCs/>
          <w:color w:val="000000"/>
          <w:sz w:val="24"/>
          <w:szCs w:val="24"/>
          <w:shd w:val="clear" w:color="auto" w:fill="FFFFFF"/>
        </w:rPr>
        <w:t xml:space="preserve"> and bearing in mind the limitations of anaesthesia and probable lack of ocular magnifying spectacles would also have required a certain amount of courage!  Note also that Rotherham undertook the operation in 1879 and that Steel’s book was </w:t>
      </w:r>
      <w:r w:rsidR="002B19F5">
        <w:rPr>
          <w:rFonts w:ascii="Times New Roman" w:hAnsi="Times New Roman" w:cs="Times New Roman"/>
          <w:i/>
          <w:iCs/>
          <w:color w:val="000000"/>
          <w:sz w:val="24"/>
          <w:szCs w:val="24"/>
          <w:shd w:val="clear" w:color="auto" w:fill="FFFFFF"/>
        </w:rPr>
        <w:t>ten</w:t>
      </w:r>
      <w:r w:rsidRPr="00812A80">
        <w:rPr>
          <w:rFonts w:ascii="Times New Roman" w:hAnsi="Times New Roman" w:cs="Times New Roman"/>
          <w:i/>
          <w:iCs/>
          <w:color w:val="000000"/>
          <w:sz w:val="24"/>
          <w:szCs w:val="24"/>
          <w:shd w:val="clear" w:color="auto" w:fill="FFFFFF"/>
        </w:rPr>
        <w:t xml:space="preserve"> years later”.</w:t>
      </w:r>
    </w:p>
    <w:p w14:paraId="4A69C6BD" w14:textId="4D72D390" w:rsidR="00812A80" w:rsidRPr="00812A80" w:rsidRDefault="00812A80" w:rsidP="00812A80">
      <w:pPr>
        <w:tabs>
          <w:tab w:val="right" w:pos="8906"/>
        </w:tabs>
        <w:rPr>
          <w:rStyle w:val="apple-converted-space"/>
          <w:rFonts w:ascii="Times New Roman" w:hAnsi="Times New Roman" w:cs="Times New Roman"/>
          <w:color w:val="000000" w:themeColor="text1"/>
          <w:sz w:val="24"/>
          <w:szCs w:val="24"/>
          <w:shd w:val="clear" w:color="auto" w:fill="FFFFFF"/>
        </w:rPr>
      </w:pPr>
      <w:r>
        <w:rPr>
          <w:rFonts w:ascii="Times New Roman" w:hAnsi="Times New Roman" w:cs="Times New Roman"/>
          <w:color w:val="000000"/>
          <w:sz w:val="24"/>
          <w:szCs w:val="24"/>
          <w:shd w:val="clear" w:color="auto" w:fill="FFFFFF"/>
        </w:rPr>
        <w:t>Finally, my thanks to Mrs. Lynne Beech, Research Room and Enquiries Assistant at The Royal Archives, Windsor Castle, for kindly providing a copy of Queen Victoria’s letter of 23</w:t>
      </w:r>
      <w:r w:rsidRPr="00812A80">
        <w:rPr>
          <w:rFonts w:ascii="Times New Roman" w:hAnsi="Times New Roman" w:cs="Times New Roman"/>
          <w:color w:val="000000"/>
          <w:sz w:val="24"/>
          <w:szCs w:val="24"/>
          <w:shd w:val="clear" w:color="auto" w:fill="FFFFFF"/>
          <w:vertAlign w:val="superscript"/>
        </w:rPr>
        <w:t>rd</w:t>
      </w:r>
      <w:r>
        <w:rPr>
          <w:rFonts w:ascii="Times New Roman" w:hAnsi="Times New Roman" w:cs="Times New Roman"/>
          <w:color w:val="000000"/>
          <w:sz w:val="24"/>
          <w:szCs w:val="24"/>
          <w:shd w:val="clear" w:color="auto" w:fill="FFFFFF"/>
        </w:rPr>
        <w:t xml:space="preserve"> January 1886, written at Osborne.</w:t>
      </w:r>
    </w:p>
    <w:p w14:paraId="5BA7A2E0" w14:textId="77777777" w:rsidR="00767B8C" w:rsidRDefault="00767B8C" w:rsidP="00767B8C">
      <w:pPr>
        <w:tabs>
          <w:tab w:val="right" w:pos="8906"/>
        </w:tabs>
        <w:jc w:val="center"/>
        <w:rPr>
          <w:rStyle w:val="apple-converted-space"/>
          <w:rFonts w:ascii="Times New Roman" w:hAnsi="Times New Roman" w:cs="Times New Roman"/>
          <w:color w:val="000000" w:themeColor="text1"/>
          <w:sz w:val="24"/>
          <w:szCs w:val="24"/>
          <w:shd w:val="clear" w:color="auto" w:fill="FFFFFF"/>
        </w:rPr>
      </w:pPr>
    </w:p>
    <w:sectPr w:rsidR="00767B8C" w:rsidSect="00A43B17">
      <w:footerReference w:type="default" r:id="rId12"/>
      <w:pgSz w:w="11906" w:h="16838"/>
      <w:pgMar w:top="1418" w:right="1418" w:bottom="1418" w:left="153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82325E" w14:textId="77777777" w:rsidR="00D17FDD" w:rsidRDefault="00D17FDD" w:rsidP="00194567">
      <w:pPr>
        <w:spacing w:after="0" w:line="240" w:lineRule="auto"/>
      </w:pPr>
      <w:r>
        <w:separator/>
      </w:r>
    </w:p>
  </w:endnote>
  <w:endnote w:type="continuationSeparator" w:id="0">
    <w:p w14:paraId="6217A1E9" w14:textId="77777777" w:rsidR="00D17FDD" w:rsidRDefault="00D17FDD" w:rsidP="001945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8161478"/>
      <w:docPartObj>
        <w:docPartGallery w:val="Page Numbers (Bottom of Page)"/>
        <w:docPartUnique/>
      </w:docPartObj>
    </w:sdtPr>
    <w:sdtEndPr>
      <w:rPr>
        <w:noProof/>
      </w:rPr>
    </w:sdtEndPr>
    <w:sdtContent>
      <w:p w14:paraId="13873248" w14:textId="77777777" w:rsidR="00583C01" w:rsidRDefault="00493577">
        <w:pPr>
          <w:pStyle w:val="Footer"/>
          <w:jc w:val="center"/>
        </w:pPr>
        <w:r>
          <w:fldChar w:fldCharType="begin"/>
        </w:r>
        <w:r>
          <w:instrText xml:space="preserve"> PAGE   \* MERGEFORMAT </w:instrText>
        </w:r>
        <w:r>
          <w:fldChar w:fldCharType="separate"/>
        </w:r>
        <w:r w:rsidR="007206CA">
          <w:rPr>
            <w:noProof/>
          </w:rPr>
          <w:t>13</w:t>
        </w:r>
        <w:r>
          <w:rPr>
            <w:noProof/>
          </w:rPr>
          <w:fldChar w:fldCharType="end"/>
        </w:r>
      </w:p>
    </w:sdtContent>
  </w:sdt>
  <w:p w14:paraId="44A0B7E4" w14:textId="77777777" w:rsidR="00583C01" w:rsidRDefault="00D17FDD">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66C8352" w14:textId="77777777" w:rsidR="00D17FDD" w:rsidRDefault="00D17FDD" w:rsidP="00194567">
      <w:pPr>
        <w:spacing w:after="0" w:line="240" w:lineRule="auto"/>
      </w:pPr>
      <w:r>
        <w:separator/>
      </w:r>
    </w:p>
  </w:footnote>
  <w:footnote w:type="continuationSeparator" w:id="0">
    <w:p w14:paraId="0E99FB42" w14:textId="77777777" w:rsidR="00D17FDD" w:rsidRDefault="00D17FDD" w:rsidP="00194567">
      <w:pPr>
        <w:spacing w:after="0" w:line="240" w:lineRule="auto"/>
      </w:pPr>
      <w:r>
        <w:continuationSeparator/>
      </w:r>
    </w:p>
  </w:footnote>
  <w:footnote w:id="1">
    <w:p w14:paraId="12118BF4"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Sir George Reresby Sitwell (1945) </w:t>
      </w:r>
      <w:r w:rsidRPr="00451B15">
        <w:rPr>
          <w:rFonts w:ascii="Times New Roman" w:hAnsi="Times New Roman" w:cs="Times New Roman"/>
          <w:i/>
          <w:color w:val="000000" w:themeColor="text1"/>
        </w:rPr>
        <w:t>The Story of the Sitwells</w:t>
      </w:r>
      <w:r w:rsidRPr="00451B15">
        <w:rPr>
          <w:rFonts w:ascii="Times New Roman" w:hAnsi="Times New Roman" w:cs="Times New Roman"/>
          <w:color w:val="000000" w:themeColor="text1"/>
        </w:rPr>
        <w:t>, p.109.</w:t>
      </w:r>
    </w:p>
  </w:footnote>
  <w:footnote w:id="2">
    <w:p w14:paraId="4632C092"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Parish Register, St. Peter &amp; St. Paul Parish Church, Eckington, Derbyshire.</w:t>
      </w:r>
    </w:p>
  </w:footnote>
  <w:footnote w:id="3">
    <w:p w14:paraId="24126BF8"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w:t>
      </w:r>
      <w:r w:rsidRPr="00451B15">
        <w:rPr>
          <w:rFonts w:ascii="Times New Roman" w:hAnsi="Times New Roman" w:cs="Times New Roman"/>
          <w:i/>
          <w:color w:val="000000" w:themeColor="text1"/>
        </w:rPr>
        <w:t>Derbyshire Courier</w:t>
      </w:r>
      <w:r w:rsidRPr="00451B15">
        <w:rPr>
          <w:rFonts w:ascii="Times New Roman" w:hAnsi="Times New Roman" w:cs="Times New Roman"/>
          <w:color w:val="000000" w:themeColor="text1"/>
        </w:rPr>
        <w:t>, 22 June 1844.</w:t>
      </w:r>
    </w:p>
  </w:footnote>
  <w:footnote w:id="4">
    <w:p w14:paraId="71C4D525"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Parish Register, St. Peter &amp; St. Paul Parish Church, Eckington, Derbyshire</w:t>
      </w:r>
    </w:p>
  </w:footnote>
  <w:footnote w:id="5">
    <w:p w14:paraId="2731D44B"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Marriage licences were introduced in the 14</w:t>
      </w:r>
      <w:r w:rsidRPr="00451B15">
        <w:rPr>
          <w:rFonts w:ascii="Times New Roman" w:hAnsi="Times New Roman" w:cs="Times New Roman"/>
          <w:color w:val="000000" w:themeColor="text1"/>
          <w:vertAlign w:val="superscript"/>
        </w:rPr>
        <w:t>th</w:t>
      </w:r>
      <w:r w:rsidRPr="00451B15">
        <w:rPr>
          <w:rFonts w:ascii="Times New Roman" w:hAnsi="Times New Roman" w:cs="Times New Roman"/>
          <w:color w:val="000000" w:themeColor="text1"/>
        </w:rPr>
        <w:t xml:space="preserve"> Century to allow the usual notice period under banns to be waived. Edward and Louisa’s first child, Eleanora Elizabeth, was born on 19</w:t>
      </w:r>
      <w:r w:rsidRPr="00451B15">
        <w:rPr>
          <w:rFonts w:ascii="Times New Roman" w:hAnsi="Times New Roman" w:cs="Times New Roman"/>
          <w:color w:val="000000" w:themeColor="text1"/>
          <w:vertAlign w:val="superscript"/>
        </w:rPr>
        <w:t>th</w:t>
      </w:r>
      <w:r w:rsidRPr="00451B15">
        <w:rPr>
          <w:rFonts w:ascii="Times New Roman" w:hAnsi="Times New Roman" w:cs="Times New Roman"/>
          <w:color w:val="000000" w:themeColor="text1"/>
        </w:rPr>
        <w:t xml:space="preserve"> June, 1836.</w:t>
      </w:r>
    </w:p>
  </w:footnote>
  <w:footnote w:id="6">
    <w:p w14:paraId="3DAA11CB"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Parish Register, St. Peter &amp; St. Paul Parish Church, Eckington, Derbyshire</w:t>
      </w:r>
    </w:p>
  </w:footnote>
  <w:footnote w:id="7">
    <w:p w14:paraId="40797CB3"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Parish Register, St. Peter &amp; St. Paul Parish Church, Eckington, Derbyshire</w:t>
      </w:r>
    </w:p>
  </w:footnote>
  <w:footnote w:id="8">
    <w:p w14:paraId="0FB1C4B5"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1841 Census</w:t>
      </w:r>
    </w:p>
  </w:footnote>
  <w:footnote w:id="9">
    <w:p w14:paraId="31D419E3" w14:textId="77777777" w:rsidR="00194567" w:rsidRPr="006D6BB6" w:rsidRDefault="00194567" w:rsidP="00194567">
      <w:pPr>
        <w:pStyle w:val="FootnoteText"/>
        <w:rPr>
          <w:rFonts w:ascii="Times New Roman" w:hAnsi="Times New Roman" w:cs="Times New Roman"/>
          <w:color w:val="000000" w:themeColor="text1"/>
        </w:rPr>
      </w:pPr>
      <w:r w:rsidRPr="006D6BB6">
        <w:rPr>
          <w:rStyle w:val="FootnoteReference"/>
          <w:rFonts w:ascii="Times New Roman" w:hAnsi="Times New Roman" w:cs="Times New Roman"/>
          <w:color w:val="000000" w:themeColor="text1"/>
        </w:rPr>
        <w:footnoteRef/>
      </w:r>
      <w:r w:rsidRPr="006D6BB6">
        <w:rPr>
          <w:rFonts w:ascii="Times New Roman" w:hAnsi="Times New Roman" w:cs="Times New Roman"/>
          <w:color w:val="000000" w:themeColor="text1"/>
        </w:rPr>
        <w:t xml:space="preserve"> 1851 Census</w:t>
      </w:r>
    </w:p>
  </w:footnote>
  <w:footnote w:id="10">
    <w:p w14:paraId="30F1F3E8" w14:textId="3300A35E" w:rsidR="00194567" w:rsidRPr="006D6BB6" w:rsidRDefault="00194567" w:rsidP="00194567">
      <w:pPr>
        <w:pStyle w:val="FootnoteText"/>
        <w:rPr>
          <w:rFonts w:ascii="Times New Roman" w:hAnsi="Times New Roman" w:cs="Times New Roman"/>
          <w:color w:val="000000" w:themeColor="text1"/>
        </w:rPr>
      </w:pPr>
      <w:r w:rsidRPr="006D6BB6">
        <w:rPr>
          <w:rStyle w:val="FootnoteReference"/>
          <w:rFonts w:ascii="Times New Roman" w:hAnsi="Times New Roman" w:cs="Times New Roman"/>
          <w:color w:val="000000" w:themeColor="text1"/>
        </w:rPr>
        <w:footnoteRef/>
      </w:r>
      <w:r w:rsidRPr="006D6BB6">
        <w:rPr>
          <w:rFonts w:ascii="Times New Roman" w:hAnsi="Times New Roman" w:cs="Times New Roman"/>
          <w:color w:val="000000" w:themeColor="text1"/>
        </w:rPr>
        <w:t xml:space="preserve"> </w:t>
      </w:r>
      <w:r>
        <w:rPr>
          <w:rFonts w:ascii="Times New Roman" w:hAnsi="Times New Roman" w:cs="Times New Roman"/>
          <w:color w:val="000000" w:themeColor="text1"/>
        </w:rPr>
        <w:t>England &amp; Wales, FreeBMD Marriage Index, 1837-1915</w:t>
      </w:r>
    </w:p>
  </w:footnote>
  <w:footnote w:id="11">
    <w:p w14:paraId="4D26C7F9" w14:textId="77777777" w:rsidR="00194567" w:rsidRPr="006D6BB6" w:rsidRDefault="00194567" w:rsidP="00194567">
      <w:pPr>
        <w:pStyle w:val="FootnoteText"/>
        <w:rPr>
          <w:rFonts w:ascii="Times New Roman" w:hAnsi="Times New Roman" w:cs="Times New Roman"/>
          <w:color w:val="000000" w:themeColor="text1"/>
        </w:rPr>
      </w:pPr>
      <w:r w:rsidRPr="006D6BB6">
        <w:rPr>
          <w:rStyle w:val="FootnoteReference"/>
          <w:rFonts w:ascii="Times New Roman" w:hAnsi="Times New Roman" w:cs="Times New Roman"/>
          <w:color w:val="000000" w:themeColor="text1"/>
        </w:rPr>
        <w:footnoteRef/>
      </w:r>
      <w:r w:rsidRPr="006D6BB6">
        <w:rPr>
          <w:rFonts w:ascii="Times New Roman" w:hAnsi="Times New Roman" w:cs="Times New Roman"/>
          <w:color w:val="000000" w:themeColor="text1"/>
        </w:rPr>
        <w:t xml:space="preserve"> </w:t>
      </w:r>
      <w:r w:rsidRPr="006D6BB6">
        <w:rPr>
          <w:rFonts w:ascii="Times New Roman" w:hAnsi="Times New Roman" w:cs="Times New Roman"/>
          <w:i/>
          <w:color w:val="000000" w:themeColor="text1"/>
        </w:rPr>
        <w:t>Sheffield Telegraph</w:t>
      </w:r>
      <w:r w:rsidRPr="006D6BB6">
        <w:rPr>
          <w:rFonts w:ascii="Times New Roman" w:hAnsi="Times New Roman" w:cs="Times New Roman"/>
          <w:color w:val="000000" w:themeColor="text1"/>
        </w:rPr>
        <w:t>, 20 February, 2009</w:t>
      </w:r>
    </w:p>
  </w:footnote>
  <w:footnote w:id="12">
    <w:p w14:paraId="63D27A3D" w14:textId="77777777" w:rsidR="00194567" w:rsidRPr="006D6BB6" w:rsidRDefault="00194567" w:rsidP="00194567">
      <w:pPr>
        <w:pStyle w:val="FootnoteText"/>
        <w:rPr>
          <w:rFonts w:ascii="Times New Roman" w:hAnsi="Times New Roman" w:cs="Times New Roman"/>
          <w:color w:val="000000" w:themeColor="text1"/>
        </w:rPr>
      </w:pPr>
      <w:r w:rsidRPr="006D6BB6">
        <w:rPr>
          <w:rStyle w:val="FootnoteReference"/>
          <w:rFonts w:ascii="Times New Roman" w:hAnsi="Times New Roman" w:cs="Times New Roman"/>
          <w:color w:val="000000" w:themeColor="text1"/>
        </w:rPr>
        <w:footnoteRef/>
      </w:r>
      <w:r w:rsidRPr="006D6BB6">
        <w:rPr>
          <w:rFonts w:ascii="Times New Roman" w:hAnsi="Times New Roman" w:cs="Times New Roman"/>
          <w:color w:val="000000" w:themeColor="text1"/>
        </w:rPr>
        <w:t xml:space="preserve"> 1861 Brightside Bierlow Census</w:t>
      </w:r>
    </w:p>
  </w:footnote>
  <w:footnote w:id="13">
    <w:p w14:paraId="1CA86DC0" w14:textId="0F157C70" w:rsidR="00194567" w:rsidRPr="006D6BB6" w:rsidRDefault="00194567" w:rsidP="00194567">
      <w:pPr>
        <w:pStyle w:val="FootnoteText"/>
        <w:rPr>
          <w:rFonts w:ascii="Times New Roman" w:hAnsi="Times New Roman" w:cs="Times New Roman"/>
          <w:color w:val="000000" w:themeColor="text1"/>
        </w:rPr>
      </w:pPr>
      <w:r w:rsidRPr="006D6BB6">
        <w:rPr>
          <w:rStyle w:val="FootnoteReference"/>
          <w:rFonts w:ascii="Times New Roman" w:hAnsi="Times New Roman" w:cs="Times New Roman"/>
          <w:color w:val="000000" w:themeColor="text1"/>
        </w:rPr>
        <w:footnoteRef/>
      </w:r>
      <w:r w:rsidRPr="006D6BB6">
        <w:rPr>
          <w:rFonts w:ascii="Times New Roman" w:hAnsi="Times New Roman" w:cs="Times New Roman"/>
          <w:color w:val="000000" w:themeColor="text1"/>
        </w:rPr>
        <w:t xml:space="preserve"> </w:t>
      </w:r>
      <w:bookmarkStart w:id="1" w:name="_Hlk60214022"/>
      <w:r>
        <w:rPr>
          <w:rFonts w:ascii="Times New Roman" w:hAnsi="Times New Roman" w:cs="Times New Roman"/>
          <w:color w:val="000000" w:themeColor="text1"/>
        </w:rPr>
        <w:t>England and Wales, FreeBMD Birth Index, 1837-1915</w:t>
      </w:r>
    </w:p>
    <w:bookmarkEnd w:id="1"/>
  </w:footnote>
  <w:footnote w:id="14">
    <w:p w14:paraId="3C48039F" w14:textId="77777777" w:rsidR="00194567" w:rsidRPr="006D6BB6" w:rsidRDefault="00194567" w:rsidP="00194567">
      <w:pPr>
        <w:pStyle w:val="FootnoteText"/>
        <w:rPr>
          <w:rFonts w:ascii="Times New Roman" w:hAnsi="Times New Roman" w:cs="Times New Roman"/>
          <w:color w:val="000000" w:themeColor="text1"/>
        </w:rPr>
      </w:pPr>
      <w:r w:rsidRPr="006D6BB6">
        <w:rPr>
          <w:rStyle w:val="FootnoteReference"/>
          <w:rFonts w:ascii="Times New Roman" w:hAnsi="Times New Roman" w:cs="Times New Roman"/>
          <w:color w:val="000000" w:themeColor="text1"/>
        </w:rPr>
        <w:footnoteRef/>
      </w:r>
      <w:r w:rsidRPr="006D6BB6">
        <w:rPr>
          <w:rFonts w:ascii="Times New Roman" w:hAnsi="Times New Roman" w:cs="Times New Roman"/>
          <w:color w:val="000000" w:themeColor="text1"/>
        </w:rPr>
        <w:t xml:space="preserve"> </w:t>
      </w:r>
      <w:r>
        <w:rPr>
          <w:rFonts w:ascii="Times New Roman" w:hAnsi="Times New Roman" w:cs="Times New Roman"/>
          <w:color w:val="000000" w:themeColor="text1"/>
        </w:rPr>
        <w:t>England and Wales, FreeBMD Birth Index, 1837-1915</w:t>
      </w:r>
    </w:p>
    <w:p w14:paraId="04870E55" w14:textId="31BFC8CC" w:rsidR="00194567" w:rsidRPr="00451B15" w:rsidRDefault="00194567" w:rsidP="00194567">
      <w:pPr>
        <w:pStyle w:val="FootnoteText"/>
        <w:rPr>
          <w:rFonts w:ascii="Times New Roman" w:hAnsi="Times New Roman" w:cs="Times New Roman"/>
          <w:color w:val="000000" w:themeColor="text1"/>
        </w:rPr>
      </w:pPr>
    </w:p>
  </w:footnote>
  <w:footnote w:id="15">
    <w:p w14:paraId="4C3D9377"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Since demolished following the laying out of Charing Cross Road in 1887, and rebuilt in 1977 as the “Royal George”, Goslett Yard, 133 Charing Cross Road, London WC2.</w:t>
      </w:r>
    </w:p>
  </w:footnote>
  <w:footnote w:id="16">
    <w:p w14:paraId="714F2C19" w14:textId="7777777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w:t>
      </w:r>
      <w:r w:rsidRPr="00451B15">
        <w:rPr>
          <w:rFonts w:ascii="Times New Roman" w:hAnsi="Times New Roman" w:cs="Times New Roman"/>
          <w:i/>
          <w:color w:val="000000" w:themeColor="text1"/>
        </w:rPr>
        <w:t>Morning Advertiser</w:t>
      </w:r>
      <w:r w:rsidRPr="00451B15">
        <w:rPr>
          <w:rFonts w:ascii="Times New Roman" w:hAnsi="Times New Roman" w:cs="Times New Roman"/>
          <w:color w:val="000000" w:themeColor="text1"/>
        </w:rPr>
        <w:t>, 2 May 1849. The “Silver Street Coffee House” still exists as a traditional Soho pub, now called the “Old Coffee House”. Due to street renaming Silver Street became Beak Street and the building is located at the junction of Beak Street and Marshall Street, London W1.</w:t>
      </w:r>
    </w:p>
  </w:footnote>
  <w:footnote w:id="17">
    <w:p w14:paraId="055B9C31" w14:textId="07B35567" w:rsidR="00194567" w:rsidRPr="00451B15" w:rsidRDefault="00194567" w:rsidP="00194567">
      <w:pPr>
        <w:pStyle w:val="FootnoteText"/>
        <w:rPr>
          <w:rFonts w:ascii="Times New Roman" w:hAnsi="Times New Roman" w:cs="Times New Roman"/>
          <w:color w:val="000000" w:themeColor="text1"/>
        </w:rPr>
      </w:pPr>
      <w:r w:rsidRPr="00451B15">
        <w:rPr>
          <w:rStyle w:val="FootnoteReference"/>
          <w:rFonts w:ascii="Times New Roman" w:hAnsi="Times New Roman" w:cs="Times New Roman"/>
          <w:color w:val="000000" w:themeColor="text1"/>
        </w:rPr>
        <w:footnoteRef/>
      </w:r>
      <w:r w:rsidRPr="00451B15">
        <w:rPr>
          <w:rFonts w:ascii="Times New Roman" w:hAnsi="Times New Roman" w:cs="Times New Roman"/>
          <w:color w:val="000000" w:themeColor="text1"/>
        </w:rPr>
        <w:t xml:space="preserve"> </w:t>
      </w:r>
      <w:r>
        <w:rPr>
          <w:rFonts w:ascii="Times New Roman" w:hAnsi="Times New Roman" w:cs="Times New Roman"/>
          <w:color w:val="000000" w:themeColor="text1"/>
        </w:rPr>
        <w:t>England &amp; Wales, FreeBMD Marriage Index, 1837-1915</w:t>
      </w:r>
    </w:p>
  </w:footnote>
  <w:footnote w:id="18">
    <w:p w14:paraId="2683C6DD"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“The Blue Posts”, rebuilt in 1914, still exists as a traditional Soho pub at the junction of Berwick Street and Broadwick Street, London, W1.</w:t>
      </w:r>
    </w:p>
  </w:footnote>
  <w:footnote w:id="19">
    <w:p w14:paraId="2870D591"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London Gazette</w:t>
      </w:r>
      <w:r w:rsidRPr="00451B15">
        <w:rPr>
          <w:rFonts w:ascii="Times New Roman" w:hAnsi="Times New Roman" w:cs="Times New Roman"/>
        </w:rPr>
        <w:t xml:space="preserve">, 21 August 1866 </w:t>
      </w:r>
    </w:p>
  </w:footnote>
  <w:footnote w:id="20">
    <w:p w14:paraId="0BBDE7E2"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Morning Advertiser</w:t>
      </w:r>
      <w:r w:rsidRPr="00451B15">
        <w:rPr>
          <w:rFonts w:ascii="Times New Roman" w:hAnsi="Times New Roman" w:cs="Times New Roman"/>
        </w:rPr>
        <w:t>, 8 November 1866. The site of the “Valiant Trooper”, formerly 9 Goodge Street, is now occupied by the “Fitzrovia” pub, rebuilt in 1945. After street renumbering, the address is 18 Goodge Street, lying at the junction of Goodge Street and Whitfield Street, Bloomsbury, W1.</w:t>
      </w:r>
    </w:p>
  </w:footnote>
  <w:footnote w:id="21">
    <w:p w14:paraId="0F75722A"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Edinburgh Gazette</w:t>
      </w:r>
      <w:r w:rsidRPr="00451B15">
        <w:rPr>
          <w:rFonts w:ascii="Times New Roman" w:hAnsi="Times New Roman" w:cs="Times New Roman"/>
        </w:rPr>
        <w:t>, 7 January 1868.</w:t>
      </w:r>
    </w:p>
  </w:footnote>
  <w:footnote w:id="22">
    <w:p w14:paraId="27A97D6A" w14:textId="208F2EAA"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Pr>
          <w:rFonts w:ascii="Times New Roman" w:hAnsi="Times New Roman" w:cs="Times New Roman"/>
          <w:color w:val="000000" w:themeColor="text1"/>
        </w:rPr>
        <w:t>England &amp; Wales, FreeBMD Death Index, 1837-1915</w:t>
      </w:r>
    </w:p>
  </w:footnote>
  <w:footnote w:id="23">
    <w:p w14:paraId="2C3D2247"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Sheffield Independent</w:t>
      </w:r>
      <w:r w:rsidRPr="00451B15">
        <w:rPr>
          <w:rFonts w:ascii="Times New Roman" w:hAnsi="Times New Roman" w:cs="Times New Roman"/>
        </w:rPr>
        <w:t>, 9 October 1869</w:t>
      </w:r>
    </w:p>
  </w:footnote>
  <w:footnote w:id="24">
    <w:p w14:paraId="4058BE4E"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1871 Brightside Bierlow Census</w:t>
      </w:r>
    </w:p>
  </w:footnote>
  <w:footnote w:id="25">
    <w:p w14:paraId="27899F3D" w14:textId="6E865249"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Pr>
          <w:rFonts w:ascii="Times New Roman" w:hAnsi="Times New Roman" w:cs="Times New Roman"/>
          <w:color w:val="000000" w:themeColor="text1"/>
        </w:rPr>
        <w:t>England &amp; Wales, FreeBMD Death Index, 1837-1915</w:t>
      </w:r>
    </w:p>
  </w:footnote>
  <w:footnote w:id="26">
    <w:p w14:paraId="65AEA606" w14:textId="77777777" w:rsidR="00194567" w:rsidRPr="00451B15" w:rsidRDefault="00194567" w:rsidP="00194567">
      <w:pPr>
        <w:pStyle w:val="FootnoteText"/>
        <w:rPr>
          <w:rFonts w:ascii="Times New Roman" w:hAnsi="Times New Roman" w:cs="Times New Roman"/>
        </w:rPr>
      </w:pPr>
      <w:r>
        <w:rPr>
          <w:rStyle w:val="FootnoteReference"/>
        </w:rPr>
        <w:footnoteRef/>
      </w:r>
      <w:r>
        <w:t xml:space="preserve"> </w:t>
      </w:r>
      <w:r w:rsidRPr="00451B15">
        <w:rPr>
          <w:rFonts w:ascii="Times New Roman" w:hAnsi="Times New Roman" w:cs="Times New Roman"/>
        </w:rPr>
        <w:t>1861 St Giles, North Census</w:t>
      </w:r>
    </w:p>
  </w:footnote>
  <w:footnote w:id="27">
    <w:p w14:paraId="78241D3A"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Denmark Street was developed by Samuel Fortrey and Jacques Wiseman around 1687. The original houses had become increasingly commercial from around 1800, when they began to be used as shops at ground floor level with craft workshops on the upper floors. Eight of the original houses survive, but No. 12 was demolished with the widening of Crown Street to form Charing Cross Road in 1887. The house was directly opposite “The George”, 23 Crown Street, which was tenanted until 1847 by Charles’ uncle, Henry Rotherham.</w:t>
      </w:r>
    </w:p>
  </w:footnote>
  <w:footnote w:id="28">
    <w:p w14:paraId="1C822D3D"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England &amp; Wales, Free BMD Death Index, 837-1915</w:t>
      </w:r>
    </w:p>
  </w:footnote>
  <w:footnote w:id="29">
    <w:p w14:paraId="490E37AE"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1871 St Giles, North Census</w:t>
      </w:r>
    </w:p>
  </w:footnote>
  <w:footnote w:id="30">
    <w:p w14:paraId="417AE2BB"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Wood, A. &amp; Matthews, S. (2010). “Little, if at all, Removed from the Illiterate Farrier or Cow-leech”: The English Veterinary Surgeon, </w:t>
      </w:r>
      <w:r w:rsidRPr="00451B15">
        <w:rPr>
          <w:rFonts w:ascii="Times New Roman" w:hAnsi="Times New Roman" w:cs="Times New Roman"/>
          <w:i/>
          <w:iCs/>
        </w:rPr>
        <w:t>c</w:t>
      </w:r>
      <w:r w:rsidRPr="00451B15">
        <w:rPr>
          <w:rFonts w:ascii="Times New Roman" w:hAnsi="Times New Roman" w:cs="Times New Roman"/>
        </w:rPr>
        <w:t xml:space="preserve">.1860–1885, and the Campaign for Veterinary Reform. </w:t>
      </w:r>
      <w:r w:rsidRPr="00451B15">
        <w:rPr>
          <w:rFonts w:ascii="Times New Roman" w:hAnsi="Times New Roman" w:cs="Times New Roman"/>
          <w:i/>
          <w:iCs/>
        </w:rPr>
        <w:t>Medical History</w:t>
      </w:r>
      <w:r w:rsidRPr="00451B15">
        <w:rPr>
          <w:rFonts w:ascii="Times New Roman" w:hAnsi="Times New Roman" w:cs="Times New Roman"/>
        </w:rPr>
        <w:t xml:space="preserve">, </w:t>
      </w:r>
      <w:r w:rsidRPr="00451B15">
        <w:rPr>
          <w:rFonts w:ascii="Times New Roman" w:hAnsi="Times New Roman" w:cs="Times New Roman"/>
          <w:i/>
          <w:iCs/>
        </w:rPr>
        <w:t>54</w:t>
      </w:r>
      <w:r w:rsidRPr="00451B15">
        <w:rPr>
          <w:rFonts w:ascii="Times New Roman" w:hAnsi="Times New Roman" w:cs="Times New Roman"/>
        </w:rPr>
        <w:t>(1), 29–54.</w:t>
      </w:r>
    </w:p>
  </w:footnote>
  <w:footnote w:id="31">
    <w:p w14:paraId="2258F594"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lang w:val="en"/>
        </w:rPr>
        <w:t xml:space="preserve">Robert Seymour, </w:t>
      </w:r>
      <w:r w:rsidRPr="00451B15">
        <w:rPr>
          <w:rStyle w:val="Emphasis"/>
          <w:rFonts w:ascii="Times New Roman" w:hAnsi="Times New Roman" w:cs="Times New Roman"/>
          <w:lang w:val="en"/>
        </w:rPr>
        <w:t>A Survey of the Cities of London and Westminster</w:t>
      </w:r>
      <w:r w:rsidRPr="00451B15">
        <w:rPr>
          <w:rFonts w:ascii="Times New Roman" w:hAnsi="Times New Roman" w:cs="Times New Roman"/>
          <w:lang w:val="en"/>
        </w:rPr>
        <w:t>, vol. II, 1735, p. 666</w:t>
      </w:r>
    </w:p>
  </w:footnote>
  <w:footnote w:id="32">
    <w:p w14:paraId="49D1F9D8"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London Daily News</w:t>
      </w:r>
      <w:r w:rsidRPr="00451B15">
        <w:rPr>
          <w:rFonts w:ascii="Times New Roman" w:hAnsi="Times New Roman" w:cs="Times New Roman"/>
        </w:rPr>
        <w:t>, 5 September 1874, p. 7.</w:t>
      </w:r>
    </w:p>
  </w:footnote>
  <w:footnote w:id="33">
    <w:p w14:paraId="4AA87E5B" w14:textId="08D44063" w:rsidR="00B27963" w:rsidRPr="00B27963" w:rsidRDefault="00B27963">
      <w:pPr>
        <w:pStyle w:val="FootnoteText"/>
        <w:rPr>
          <w:rFonts w:ascii="Times New Roman" w:hAnsi="Times New Roman" w:cs="Times New Roman"/>
        </w:rPr>
      </w:pPr>
      <w:r>
        <w:rPr>
          <w:rStyle w:val="FootnoteReference"/>
        </w:rPr>
        <w:footnoteRef/>
      </w:r>
      <w:r>
        <w:t xml:space="preserve"> </w:t>
      </w:r>
      <w:r w:rsidRPr="00B27963">
        <w:rPr>
          <w:rFonts w:ascii="Times New Roman" w:hAnsi="Times New Roman" w:cs="Times New Roman"/>
          <w:i/>
          <w:iCs/>
        </w:rPr>
        <w:t>The Morning Post</w:t>
      </w:r>
      <w:r w:rsidRPr="00B27963">
        <w:rPr>
          <w:rFonts w:ascii="Times New Roman" w:hAnsi="Times New Roman" w:cs="Times New Roman"/>
        </w:rPr>
        <w:t>, 15</w:t>
      </w:r>
      <w:r w:rsidRPr="00B27963">
        <w:rPr>
          <w:rFonts w:ascii="Times New Roman" w:hAnsi="Times New Roman" w:cs="Times New Roman"/>
          <w:vertAlign w:val="superscript"/>
        </w:rPr>
        <w:t>th</w:t>
      </w:r>
      <w:r w:rsidRPr="00B27963">
        <w:rPr>
          <w:rFonts w:ascii="Times New Roman" w:hAnsi="Times New Roman" w:cs="Times New Roman"/>
        </w:rPr>
        <w:t xml:space="preserve"> June 1872.</w:t>
      </w:r>
    </w:p>
  </w:footnote>
  <w:footnote w:id="34">
    <w:p w14:paraId="176AAD76"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Aberdeen Journal</w:t>
      </w:r>
      <w:r w:rsidRPr="00451B15">
        <w:rPr>
          <w:rFonts w:ascii="Times New Roman" w:hAnsi="Times New Roman" w:cs="Times New Roman"/>
        </w:rPr>
        <w:t>, 13 February 1901.</w:t>
      </w:r>
    </w:p>
  </w:footnote>
  <w:footnote w:id="35">
    <w:p w14:paraId="728D411C" w14:textId="77AE4937" w:rsidR="00194567" w:rsidRPr="00451B15" w:rsidRDefault="00194567" w:rsidP="00194567">
      <w:pPr>
        <w:pStyle w:val="FootnoteText"/>
        <w:rPr>
          <w:rFonts w:ascii="Times New Roman" w:hAnsi="Times New Roman" w:cs="Times New Roman"/>
        </w:rPr>
      </w:pPr>
      <w:r>
        <w:rPr>
          <w:rStyle w:val="FootnoteReference"/>
        </w:rPr>
        <w:footnoteRef/>
      </w:r>
      <w:r>
        <w:t xml:space="preserve"> </w:t>
      </w:r>
      <w:r w:rsidR="00B27963" w:rsidRPr="00B27963">
        <w:rPr>
          <w:rFonts w:ascii="Times New Roman" w:hAnsi="Times New Roman" w:cs="Times New Roman"/>
          <w:i/>
          <w:iCs/>
        </w:rPr>
        <w:t xml:space="preserve">The </w:t>
      </w:r>
      <w:r w:rsidRPr="00B27963">
        <w:rPr>
          <w:rFonts w:ascii="Times New Roman" w:hAnsi="Times New Roman" w:cs="Times New Roman"/>
          <w:i/>
          <w:iCs/>
        </w:rPr>
        <w:t>M</w:t>
      </w:r>
      <w:r w:rsidRPr="00B27963">
        <w:rPr>
          <w:rFonts w:ascii="Times New Roman" w:hAnsi="Times New Roman" w:cs="Times New Roman"/>
          <w:i/>
        </w:rPr>
        <w:t>orning Post</w:t>
      </w:r>
      <w:r w:rsidRPr="00451B15">
        <w:rPr>
          <w:rFonts w:ascii="Times New Roman" w:hAnsi="Times New Roman" w:cs="Times New Roman"/>
        </w:rPr>
        <w:t>, 2 March 1878</w:t>
      </w:r>
    </w:p>
  </w:footnote>
  <w:footnote w:id="36">
    <w:p w14:paraId="3007C6AF" w14:textId="376513C5"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00B27963" w:rsidRPr="00B27963">
        <w:rPr>
          <w:rFonts w:ascii="Times New Roman" w:hAnsi="Times New Roman" w:cs="Times New Roman"/>
          <w:i/>
          <w:iCs/>
        </w:rPr>
        <w:t xml:space="preserve">The </w:t>
      </w:r>
      <w:r w:rsidRPr="00B27963">
        <w:rPr>
          <w:rFonts w:ascii="Times New Roman" w:hAnsi="Times New Roman" w:cs="Times New Roman"/>
          <w:i/>
          <w:iCs/>
        </w:rPr>
        <w:t>Morning Post</w:t>
      </w:r>
      <w:r w:rsidRPr="00451B15">
        <w:rPr>
          <w:rFonts w:ascii="Times New Roman" w:hAnsi="Times New Roman" w:cs="Times New Roman"/>
        </w:rPr>
        <w:t>, 26 February 1880</w:t>
      </w:r>
    </w:p>
  </w:footnote>
  <w:footnote w:id="37">
    <w:p w14:paraId="355DF6A0" w14:textId="376BFAB3"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00B27963" w:rsidRPr="00B27963">
        <w:rPr>
          <w:rFonts w:ascii="Times New Roman" w:hAnsi="Times New Roman" w:cs="Times New Roman"/>
          <w:i/>
          <w:iCs/>
        </w:rPr>
        <w:t xml:space="preserve">The </w:t>
      </w:r>
      <w:r w:rsidRPr="00B27963">
        <w:rPr>
          <w:rFonts w:ascii="Times New Roman" w:hAnsi="Times New Roman" w:cs="Times New Roman"/>
          <w:i/>
          <w:iCs/>
        </w:rPr>
        <w:t>Morning Post</w:t>
      </w:r>
      <w:r w:rsidRPr="00451B15">
        <w:rPr>
          <w:rFonts w:ascii="Times New Roman" w:hAnsi="Times New Roman" w:cs="Times New Roman"/>
        </w:rPr>
        <w:t>, 17 March 1874, p. 1.</w:t>
      </w:r>
    </w:p>
  </w:footnote>
  <w:footnote w:id="38">
    <w:p w14:paraId="70CB23CD"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Nantwich Guardian</w:t>
      </w:r>
      <w:r w:rsidRPr="00451B15">
        <w:rPr>
          <w:rFonts w:ascii="Times New Roman" w:hAnsi="Times New Roman" w:cs="Times New Roman"/>
        </w:rPr>
        <w:t>, 20 November 1978.</w:t>
      </w:r>
    </w:p>
  </w:footnote>
  <w:footnote w:id="39">
    <w:p w14:paraId="3C295AD8"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British Mail</w:t>
      </w:r>
      <w:r w:rsidRPr="00451B15">
        <w:rPr>
          <w:rFonts w:ascii="Times New Roman" w:hAnsi="Times New Roman" w:cs="Times New Roman"/>
        </w:rPr>
        <w:t>, 1 March 1879.</w:t>
      </w:r>
    </w:p>
  </w:footnote>
  <w:footnote w:id="40">
    <w:p w14:paraId="198EF58D"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Pr="00451B15">
        <w:rPr>
          <w:rFonts w:ascii="Times New Roman" w:hAnsi="Times New Roman" w:cs="Times New Roman"/>
          <w:i/>
        </w:rPr>
        <w:t>London Daily News</w:t>
      </w:r>
      <w:r w:rsidRPr="00451B15">
        <w:rPr>
          <w:rFonts w:ascii="Times New Roman" w:hAnsi="Times New Roman" w:cs="Times New Roman"/>
        </w:rPr>
        <w:t>, 28 September 1880</w:t>
      </w:r>
    </w:p>
  </w:footnote>
  <w:footnote w:id="41">
    <w:p w14:paraId="1C6ED6FA"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Bain v Dunn, </w:t>
      </w:r>
      <w:r w:rsidRPr="00451B15">
        <w:rPr>
          <w:rFonts w:ascii="Times New Roman" w:hAnsi="Times New Roman" w:cs="Times New Roman"/>
          <w:i/>
        </w:rPr>
        <w:t>The Times</w:t>
      </w:r>
      <w:r w:rsidRPr="00451B15">
        <w:rPr>
          <w:rFonts w:ascii="Times New Roman" w:hAnsi="Times New Roman" w:cs="Times New Roman"/>
        </w:rPr>
        <w:t>, 7 January 1876.</w:t>
      </w:r>
    </w:p>
  </w:footnote>
  <w:footnote w:id="42">
    <w:p w14:paraId="6339E380" w14:textId="22E6AD38"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t>
      </w:r>
      <w:r w:rsidR="00B27963" w:rsidRPr="00B27963">
        <w:rPr>
          <w:rFonts w:ascii="Times New Roman" w:hAnsi="Times New Roman" w:cs="Times New Roman"/>
          <w:i/>
          <w:iCs/>
        </w:rPr>
        <w:t xml:space="preserve">The </w:t>
      </w:r>
      <w:r w:rsidRPr="00B27963">
        <w:rPr>
          <w:rFonts w:ascii="Times New Roman" w:hAnsi="Times New Roman" w:cs="Times New Roman"/>
          <w:i/>
          <w:iCs/>
        </w:rPr>
        <w:t>M</w:t>
      </w:r>
      <w:r w:rsidRPr="00451B15">
        <w:rPr>
          <w:rFonts w:ascii="Times New Roman" w:hAnsi="Times New Roman" w:cs="Times New Roman"/>
          <w:i/>
        </w:rPr>
        <w:t>orning Post</w:t>
      </w:r>
      <w:r w:rsidRPr="00451B15">
        <w:rPr>
          <w:rFonts w:ascii="Times New Roman" w:hAnsi="Times New Roman" w:cs="Times New Roman"/>
        </w:rPr>
        <w:t>, 28 July 1881.</w:t>
      </w:r>
    </w:p>
  </w:footnote>
  <w:footnote w:id="43">
    <w:p w14:paraId="3ED9858F"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U.S. </w:t>
      </w:r>
      <w:r w:rsidRPr="00451B15">
        <w:rPr>
          <w:rFonts w:ascii="Times New Roman" w:hAnsi="Times New Roman" w:cs="Times New Roman"/>
          <w:i/>
        </w:rPr>
        <w:t>Forest and Stream Journal</w:t>
      </w:r>
      <w:r w:rsidRPr="00451B15">
        <w:rPr>
          <w:rFonts w:ascii="Times New Roman" w:hAnsi="Times New Roman" w:cs="Times New Roman"/>
        </w:rPr>
        <w:t>, (1885), vol.25.</w:t>
      </w:r>
    </w:p>
  </w:footnote>
  <w:footnote w:id="44">
    <w:p w14:paraId="39E5938B"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Nichols v Cox – Nichols v “The Fanciers’ Chronicle” Publishing Company, reported in </w:t>
      </w:r>
      <w:r w:rsidRPr="00451B15">
        <w:rPr>
          <w:rFonts w:ascii="Times New Roman" w:hAnsi="Times New Roman" w:cs="Times New Roman"/>
          <w:i/>
        </w:rPr>
        <w:t>The Morning Post</w:t>
      </w:r>
      <w:r w:rsidRPr="00451B15">
        <w:rPr>
          <w:rFonts w:ascii="Times New Roman" w:hAnsi="Times New Roman" w:cs="Times New Roman"/>
        </w:rPr>
        <w:t>, 9 June 1880.</w:t>
      </w:r>
    </w:p>
  </w:footnote>
  <w:footnote w:id="45">
    <w:p w14:paraId="375A181C" w14:textId="77777777" w:rsidR="00194567" w:rsidRPr="00451B15" w:rsidRDefault="00194567" w:rsidP="00194567">
      <w:pPr>
        <w:pStyle w:val="FootnoteText"/>
        <w:rPr>
          <w:rFonts w:ascii="Times New Roman" w:hAnsi="Times New Roman" w:cs="Times New Roman"/>
        </w:rPr>
      </w:pPr>
      <w:r w:rsidRPr="00451B15">
        <w:rPr>
          <w:rStyle w:val="FootnoteReference"/>
          <w:rFonts w:ascii="Times New Roman" w:hAnsi="Times New Roman" w:cs="Times New Roman"/>
        </w:rPr>
        <w:footnoteRef/>
      </w:r>
      <w:r w:rsidRPr="00451B15">
        <w:rPr>
          <w:rFonts w:ascii="Times New Roman" w:hAnsi="Times New Roman" w:cs="Times New Roman"/>
        </w:rPr>
        <w:t xml:space="preserve"> Westminster Rate Book, 1878.</w:t>
      </w:r>
    </w:p>
  </w:footnote>
  <w:footnote w:id="46">
    <w:p w14:paraId="165BB122" w14:textId="77777777" w:rsidR="00194567" w:rsidRPr="000D7201" w:rsidRDefault="00194567" w:rsidP="00194567">
      <w:pPr>
        <w:pStyle w:val="FootnoteText"/>
        <w:rPr>
          <w:rFonts w:ascii="Times New Roman" w:hAnsi="Times New Roman" w:cs="Times New Roman"/>
        </w:rPr>
      </w:pPr>
      <w:r>
        <w:rPr>
          <w:rStyle w:val="FootnoteReference"/>
        </w:rPr>
        <w:footnoteRef/>
      </w:r>
      <w:r>
        <w:t xml:space="preserve"> </w:t>
      </w:r>
      <w:r w:rsidRPr="000D7201">
        <w:rPr>
          <w:rFonts w:ascii="Times New Roman" w:hAnsi="Times New Roman" w:cs="Times New Roman"/>
        </w:rPr>
        <w:t>South Molton Street runs between Oxford Street and Brook Street. Built in the mid-18</w:t>
      </w:r>
      <w:r w:rsidRPr="000D7201">
        <w:rPr>
          <w:rFonts w:ascii="Times New Roman" w:hAnsi="Times New Roman" w:cs="Times New Roman"/>
          <w:vertAlign w:val="superscript"/>
        </w:rPr>
        <w:t>th</w:t>
      </w:r>
      <w:r w:rsidRPr="000D7201">
        <w:rPr>
          <w:rFonts w:ascii="Times New Roman" w:hAnsi="Times New Roman" w:cs="Times New Roman"/>
        </w:rPr>
        <w:t xml:space="preserve"> Century, many of the original small Georgian houses survive and are still standing today. The building is now occupied by The Kooples international fashion boutique.</w:t>
      </w:r>
    </w:p>
  </w:footnote>
  <w:footnote w:id="47">
    <w:p w14:paraId="56A7195A"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U.S. </w:t>
      </w:r>
      <w:r w:rsidRPr="000D7201">
        <w:rPr>
          <w:rFonts w:ascii="Times New Roman" w:hAnsi="Times New Roman" w:cs="Times New Roman"/>
          <w:i/>
        </w:rPr>
        <w:t>Forest and Stream Journal</w:t>
      </w:r>
      <w:r w:rsidRPr="000D7201">
        <w:rPr>
          <w:rFonts w:ascii="Times New Roman" w:hAnsi="Times New Roman" w:cs="Times New Roman"/>
        </w:rPr>
        <w:t>, v. 23 (1884-1885), p. 433.</w:t>
      </w:r>
    </w:p>
  </w:footnote>
  <w:footnote w:id="48">
    <w:p w14:paraId="63846DC8"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Dewe, Michael, </w:t>
      </w:r>
      <w:r w:rsidRPr="000D7201">
        <w:rPr>
          <w:rFonts w:ascii="Times New Roman" w:hAnsi="Times New Roman" w:cs="Times New Roman"/>
          <w:i/>
        </w:rPr>
        <w:t>The Grange, Neasden</w:t>
      </w:r>
      <w:r w:rsidRPr="000D7201">
        <w:rPr>
          <w:rFonts w:ascii="Times New Roman" w:hAnsi="Times New Roman" w:cs="Times New Roman"/>
        </w:rPr>
        <w:t>, London Archaeologist, Volume 2:12(1975), pp. 311-3</w:t>
      </w:r>
    </w:p>
  </w:footnote>
  <w:footnote w:id="49">
    <w:p w14:paraId="6A74748F"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lang w:val="en"/>
        </w:rPr>
        <w:t xml:space="preserve"> Iain Pattison, </w:t>
      </w:r>
      <w:r w:rsidRPr="000D7201">
        <w:rPr>
          <w:rStyle w:val="Emphasis"/>
          <w:rFonts w:ascii="Times New Roman" w:hAnsi="Times New Roman" w:cs="Times New Roman"/>
          <w:lang w:val="en"/>
        </w:rPr>
        <w:t>The British veterinary profession 1791–1948</w:t>
      </w:r>
      <w:r w:rsidRPr="000D7201">
        <w:rPr>
          <w:rFonts w:ascii="Times New Roman" w:hAnsi="Times New Roman" w:cs="Times New Roman"/>
          <w:lang w:val="en"/>
        </w:rPr>
        <w:t>, London, J A Allen, 1984</w:t>
      </w:r>
    </w:p>
  </w:footnote>
  <w:footnote w:id="50">
    <w:p w14:paraId="10A8892A" w14:textId="13C00BED" w:rsidR="00194567" w:rsidRPr="000D7201" w:rsidRDefault="00194567" w:rsidP="00194567">
      <w:pPr>
        <w:pStyle w:val="FootnoteText"/>
        <w:rPr>
          <w:rFonts w:ascii="Times New Roman" w:hAnsi="Times New Roman" w:cs="Times New Roman"/>
        </w:rPr>
      </w:pPr>
      <w:r>
        <w:rPr>
          <w:rStyle w:val="FootnoteReference"/>
        </w:rPr>
        <w:footnoteRef/>
      </w:r>
      <w:r>
        <w:t xml:space="preserve"> </w:t>
      </w:r>
      <w:r w:rsidR="00B27963" w:rsidRPr="00B27963">
        <w:rPr>
          <w:rFonts w:ascii="Times New Roman" w:hAnsi="Times New Roman" w:cs="Times New Roman"/>
          <w:i/>
          <w:iCs/>
        </w:rPr>
        <w:t xml:space="preserve">The </w:t>
      </w:r>
      <w:r w:rsidRPr="00B27963">
        <w:rPr>
          <w:rFonts w:ascii="Times New Roman" w:hAnsi="Times New Roman" w:cs="Times New Roman"/>
          <w:i/>
          <w:iCs/>
        </w:rPr>
        <w:t>M</w:t>
      </w:r>
      <w:r w:rsidRPr="000D7201">
        <w:rPr>
          <w:rFonts w:ascii="Times New Roman" w:hAnsi="Times New Roman" w:cs="Times New Roman"/>
          <w:i/>
        </w:rPr>
        <w:t>orning Post</w:t>
      </w:r>
      <w:r w:rsidRPr="000D7201">
        <w:rPr>
          <w:rFonts w:ascii="Times New Roman" w:hAnsi="Times New Roman" w:cs="Times New Roman"/>
        </w:rPr>
        <w:t>, 21</w:t>
      </w:r>
      <w:r w:rsidRPr="000D7201">
        <w:rPr>
          <w:rFonts w:ascii="Times New Roman" w:hAnsi="Times New Roman" w:cs="Times New Roman"/>
          <w:vertAlign w:val="superscript"/>
        </w:rPr>
        <w:t>st</w:t>
      </w:r>
      <w:r w:rsidRPr="000D7201">
        <w:rPr>
          <w:rFonts w:ascii="Times New Roman" w:hAnsi="Times New Roman" w:cs="Times New Roman"/>
        </w:rPr>
        <w:t xml:space="preserve"> September 1881</w:t>
      </w:r>
    </w:p>
  </w:footnote>
  <w:footnote w:id="51">
    <w:p w14:paraId="2CA2C35C"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Original Application for Registration, 24</w:t>
      </w:r>
      <w:r w:rsidRPr="000D7201">
        <w:rPr>
          <w:rFonts w:ascii="Times New Roman" w:hAnsi="Times New Roman" w:cs="Times New Roman"/>
          <w:vertAlign w:val="superscript"/>
        </w:rPr>
        <w:t>th</w:t>
      </w:r>
      <w:r w:rsidRPr="000D7201">
        <w:rPr>
          <w:rFonts w:ascii="Times New Roman" w:hAnsi="Times New Roman" w:cs="Times New Roman"/>
        </w:rPr>
        <w:t xml:space="preserve"> January 1882, held at the Royal College of Veterinary Surgeons.</w:t>
      </w:r>
    </w:p>
  </w:footnote>
  <w:footnote w:id="52">
    <w:p w14:paraId="7B2D759D"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Original Certificate of Character, 25</w:t>
      </w:r>
      <w:r w:rsidRPr="000D7201">
        <w:rPr>
          <w:rFonts w:ascii="Times New Roman" w:hAnsi="Times New Roman" w:cs="Times New Roman"/>
          <w:vertAlign w:val="superscript"/>
        </w:rPr>
        <w:t>th</w:t>
      </w:r>
      <w:r w:rsidRPr="000D7201">
        <w:rPr>
          <w:rFonts w:ascii="Times New Roman" w:hAnsi="Times New Roman" w:cs="Times New Roman"/>
        </w:rPr>
        <w:t xml:space="preserve"> January 1882, held at the Royal College of Veterinary Surgeons</w:t>
      </w:r>
    </w:p>
  </w:footnote>
  <w:footnote w:id="53">
    <w:p w14:paraId="1A05F608"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M.R.C.V.S., Senior Partner in South and Son, 40 New Bond Street. South was apprenticed in 1833 to William Mayor, Veterinary Surgeon.  By coincidence, his second son, William Alfred South, M.R.CV.S., was proprietor of the Neasden Golf Club, where the famous cricketer W. G. Grace had frequently played following his retirement from the game.</w:t>
      </w:r>
    </w:p>
  </w:footnote>
  <w:footnote w:id="54">
    <w:p w14:paraId="71BC5D41"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Following the death of former occupant Thomas Barker Hopkinson, Pianoforte Manufacturer, in August 1881.</w:t>
      </w:r>
    </w:p>
  </w:footnote>
  <w:footnote w:id="55">
    <w:p w14:paraId="62528A56"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i/>
        </w:rPr>
        <w:t>The Times</w:t>
      </w:r>
      <w:r w:rsidRPr="000D7201">
        <w:rPr>
          <w:rFonts w:ascii="Times New Roman" w:hAnsi="Times New Roman" w:cs="Times New Roman"/>
        </w:rPr>
        <w:t>, 19</w:t>
      </w:r>
      <w:r w:rsidRPr="000D7201">
        <w:rPr>
          <w:rFonts w:ascii="Times New Roman" w:hAnsi="Times New Roman" w:cs="Times New Roman"/>
          <w:vertAlign w:val="superscript"/>
        </w:rPr>
        <w:t>th</w:t>
      </w:r>
      <w:r w:rsidRPr="000D7201">
        <w:rPr>
          <w:rFonts w:ascii="Times New Roman" w:hAnsi="Times New Roman" w:cs="Times New Roman"/>
        </w:rPr>
        <w:t xml:space="preserve"> December 1883, p. 15</w:t>
      </w:r>
    </w:p>
  </w:footnote>
  <w:footnote w:id="56">
    <w:p w14:paraId="1391EBAC" w14:textId="02EFCC26" w:rsidR="00194567" w:rsidRPr="000D7201" w:rsidRDefault="00194567" w:rsidP="00194567">
      <w:pPr>
        <w:pStyle w:val="FootnoteText"/>
        <w:rPr>
          <w:rFonts w:ascii="Times New Roman" w:hAnsi="Times New Roman" w:cs="Times New Roman"/>
        </w:rPr>
      </w:pPr>
      <w:r>
        <w:rPr>
          <w:rStyle w:val="FootnoteReference"/>
        </w:rPr>
        <w:footnoteRef/>
      </w:r>
      <w:r>
        <w:t xml:space="preserve"> </w:t>
      </w:r>
      <w:r w:rsidR="00B27963" w:rsidRPr="00B27963">
        <w:rPr>
          <w:rFonts w:ascii="Times New Roman" w:hAnsi="Times New Roman" w:cs="Times New Roman"/>
          <w:i/>
          <w:iCs/>
        </w:rPr>
        <w:t xml:space="preserve">The </w:t>
      </w:r>
      <w:r w:rsidRPr="000D7201">
        <w:rPr>
          <w:rFonts w:ascii="Times New Roman" w:hAnsi="Times New Roman" w:cs="Times New Roman"/>
          <w:i/>
        </w:rPr>
        <w:t>Morning Post</w:t>
      </w:r>
      <w:r w:rsidRPr="000D7201">
        <w:rPr>
          <w:rFonts w:ascii="Times New Roman" w:hAnsi="Times New Roman" w:cs="Times New Roman"/>
        </w:rPr>
        <w:t>, 4 July 1884.</w:t>
      </w:r>
    </w:p>
  </w:footnote>
  <w:footnote w:id="57">
    <w:p w14:paraId="600AE493"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M.D., Surgeon.</w:t>
      </w:r>
    </w:p>
  </w:footnote>
  <w:footnote w:id="58">
    <w:p w14:paraId="1CEFB2FF"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i/>
        </w:rPr>
        <w:t>St James Gazette</w:t>
      </w:r>
      <w:r w:rsidRPr="000D7201">
        <w:rPr>
          <w:rFonts w:ascii="Times New Roman" w:hAnsi="Times New Roman" w:cs="Times New Roman"/>
        </w:rPr>
        <w:t>, 12th November 1885</w:t>
      </w:r>
    </w:p>
  </w:footnote>
  <w:footnote w:id="59">
    <w:p w14:paraId="32B2A114"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lang w:val="en"/>
        </w:rPr>
        <w:t xml:space="preserve">Pemberton, N. and Worboys, N., </w:t>
      </w:r>
      <w:r w:rsidRPr="000D7201">
        <w:rPr>
          <w:rStyle w:val="Emphasis"/>
          <w:rFonts w:ascii="Times New Roman" w:hAnsi="Times New Roman" w:cs="Times New Roman"/>
          <w:lang w:val="en"/>
        </w:rPr>
        <w:t>Mad dogs and Englishmen: rabies in Britain 1830–1900</w:t>
      </w:r>
      <w:r w:rsidRPr="000D7201">
        <w:rPr>
          <w:rFonts w:ascii="Times New Roman" w:hAnsi="Times New Roman" w:cs="Times New Roman"/>
          <w:lang w:val="en"/>
        </w:rPr>
        <w:t>, Basingstoke, Palgrave Macmillan, 2007. Of the 60 deaths in England and Wales, 27 were in London.</w:t>
      </w:r>
    </w:p>
  </w:footnote>
  <w:footnote w:id="60">
    <w:p w14:paraId="09DA37D6" w14:textId="77777777" w:rsidR="00194567" w:rsidRPr="000D7201" w:rsidRDefault="00194567" w:rsidP="00194567">
      <w:pPr>
        <w:pStyle w:val="FootnoteText"/>
        <w:rPr>
          <w:rFonts w:ascii="Times New Roman" w:hAnsi="Times New Roman" w:cs="Times New Roman"/>
        </w:rPr>
      </w:pPr>
      <w:r>
        <w:rPr>
          <w:rStyle w:val="FootnoteReference"/>
        </w:rPr>
        <w:footnoteRef/>
      </w:r>
      <w:r>
        <w:t xml:space="preserve"> </w:t>
      </w:r>
      <w:r w:rsidRPr="000D7201">
        <w:rPr>
          <w:rFonts w:ascii="Times New Roman" w:hAnsi="Times New Roman" w:cs="Times New Roman"/>
          <w:i/>
        </w:rPr>
        <w:t>London Evening Standard</w:t>
      </w:r>
      <w:r w:rsidRPr="000D7201">
        <w:rPr>
          <w:rFonts w:ascii="Times New Roman" w:hAnsi="Times New Roman" w:cs="Times New Roman"/>
        </w:rPr>
        <w:t>, 1</w:t>
      </w:r>
      <w:r w:rsidRPr="000D7201">
        <w:rPr>
          <w:rFonts w:ascii="Times New Roman" w:hAnsi="Times New Roman" w:cs="Times New Roman"/>
          <w:vertAlign w:val="superscript"/>
        </w:rPr>
        <w:t>st</w:t>
      </w:r>
      <w:r w:rsidRPr="000D7201">
        <w:rPr>
          <w:rFonts w:ascii="Times New Roman" w:hAnsi="Times New Roman" w:cs="Times New Roman"/>
        </w:rPr>
        <w:t xml:space="preserve"> February 1886</w:t>
      </w:r>
    </w:p>
  </w:footnote>
  <w:footnote w:id="61">
    <w:p w14:paraId="3DE326C6" w14:textId="7E99CE5F" w:rsidR="006E34EA" w:rsidRPr="006E34EA" w:rsidRDefault="006E34EA">
      <w:pPr>
        <w:pStyle w:val="FootnoteText"/>
        <w:rPr>
          <w:rFonts w:ascii="Times New Roman" w:hAnsi="Times New Roman" w:cs="Times New Roman"/>
        </w:rPr>
      </w:pPr>
      <w:r>
        <w:rPr>
          <w:rStyle w:val="FootnoteReference"/>
        </w:rPr>
        <w:footnoteRef/>
      </w:r>
      <w:r>
        <w:t xml:space="preserve"> </w:t>
      </w:r>
      <w:r w:rsidRPr="006E34EA">
        <w:rPr>
          <w:rFonts w:ascii="Times New Roman" w:hAnsi="Times New Roman" w:cs="Times New Roman"/>
        </w:rPr>
        <w:t>Royal Archives, RA/PPTO/QV/PP1/6</w:t>
      </w:r>
      <w:r>
        <w:rPr>
          <w:rFonts w:ascii="Times New Roman" w:hAnsi="Times New Roman" w:cs="Times New Roman"/>
        </w:rPr>
        <w:t>, 23</w:t>
      </w:r>
      <w:r w:rsidRPr="006E34EA">
        <w:rPr>
          <w:rFonts w:ascii="Times New Roman" w:hAnsi="Times New Roman" w:cs="Times New Roman"/>
          <w:vertAlign w:val="superscript"/>
        </w:rPr>
        <w:t>rd</w:t>
      </w:r>
      <w:r>
        <w:rPr>
          <w:rFonts w:ascii="Times New Roman" w:hAnsi="Times New Roman" w:cs="Times New Roman"/>
        </w:rPr>
        <w:t xml:space="preserve"> January 1886.</w:t>
      </w:r>
    </w:p>
  </w:footnote>
  <w:footnote w:id="62">
    <w:p w14:paraId="2F4516E9" w14:textId="20259AB4" w:rsidR="00194567" w:rsidRPr="00194567" w:rsidRDefault="00194567">
      <w:pPr>
        <w:pStyle w:val="FootnoteText"/>
        <w:rPr>
          <w:rFonts w:ascii="Times New Roman" w:hAnsi="Times New Roman" w:cs="Times New Roman"/>
        </w:rPr>
      </w:pPr>
      <w:r>
        <w:rPr>
          <w:rStyle w:val="FootnoteReference"/>
        </w:rPr>
        <w:footnoteRef/>
      </w:r>
      <w:r>
        <w:t xml:space="preserve"> </w:t>
      </w:r>
      <w:r w:rsidR="00B27963" w:rsidRPr="00B27963">
        <w:rPr>
          <w:rFonts w:ascii="Times New Roman" w:hAnsi="Times New Roman" w:cs="Times New Roman"/>
          <w:i/>
          <w:iCs/>
        </w:rPr>
        <w:t xml:space="preserve">The </w:t>
      </w:r>
      <w:r w:rsidRPr="00194567">
        <w:rPr>
          <w:rFonts w:ascii="Times New Roman" w:hAnsi="Times New Roman" w:cs="Times New Roman"/>
          <w:i/>
          <w:iCs/>
        </w:rPr>
        <w:t>Morning Post</w:t>
      </w:r>
      <w:r w:rsidRPr="00194567">
        <w:rPr>
          <w:rFonts w:ascii="Times New Roman" w:hAnsi="Times New Roman" w:cs="Times New Roman"/>
        </w:rPr>
        <w:t>, 5</w:t>
      </w:r>
      <w:r w:rsidRPr="00194567">
        <w:rPr>
          <w:rFonts w:ascii="Times New Roman" w:hAnsi="Times New Roman" w:cs="Times New Roman"/>
          <w:vertAlign w:val="superscript"/>
        </w:rPr>
        <w:t>th</w:t>
      </w:r>
      <w:r w:rsidRPr="00194567">
        <w:rPr>
          <w:rFonts w:ascii="Times New Roman" w:hAnsi="Times New Roman" w:cs="Times New Roman"/>
        </w:rPr>
        <w:t xml:space="preserve"> June 1885.</w:t>
      </w:r>
    </w:p>
  </w:footnote>
  <w:footnote w:id="63">
    <w:p w14:paraId="139CCFBB" w14:textId="6B5FC57F"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Wynne, M. B</w:t>
      </w:r>
      <w:r w:rsidRPr="000D7201">
        <w:rPr>
          <w:rFonts w:ascii="Times New Roman" w:hAnsi="Times New Roman" w:cs="Times New Roman"/>
          <w:i/>
        </w:rPr>
        <w:t xml:space="preserve">., </w:t>
      </w:r>
      <w:r w:rsidRPr="000D7201">
        <w:rPr>
          <w:rStyle w:val="a-size-large1"/>
          <w:rFonts w:ascii="Times New Roman" w:hAnsi="Times New Roman" w:cs="Times New Roman"/>
          <w:i/>
          <w:color w:val="111111"/>
        </w:rPr>
        <w:t xml:space="preserve">The History </w:t>
      </w:r>
      <w:r w:rsidR="009D71C9" w:rsidRPr="000D7201">
        <w:rPr>
          <w:rStyle w:val="a-size-large1"/>
          <w:rFonts w:ascii="Times New Roman" w:hAnsi="Times New Roman" w:cs="Times New Roman"/>
          <w:i/>
          <w:color w:val="111111"/>
        </w:rPr>
        <w:t>of</w:t>
      </w:r>
      <w:r w:rsidRPr="000D7201">
        <w:rPr>
          <w:rStyle w:val="a-size-large1"/>
          <w:rFonts w:ascii="Times New Roman" w:hAnsi="Times New Roman" w:cs="Times New Roman"/>
          <w:i/>
          <w:color w:val="111111"/>
        </w:rPr>
        <w:t xml:space="preserve"> The Mastiff: Gathered </w:t>
      </w:r>
      <w:r w:rsidR="009D71C9" w:rsidRPr="000D7201">
        <w:rPr>
          <w:rStyle w:val="a-size-large1"/>
          <w:rFonts w:ascii="Times New Roman" w:hAnsi="Times New Roman" w:cs="Times New Roman"/>
          <w:i/>
          <w:color w:val="111111"/>
        </w:rPr>
        <w:t>from</w:t>
      </w:r>
      <w:r w:rsidRPr="000D7201">
        <w:rPr>
          <w:rStyle w:val="a-size-large1"/>
          <w:rFonts w:ascii="Times New Roman" w:hAnsi="Times New Roman" w:cs="Times New Roman"/>
          <w:i/>
          <w:color w:val="111111"/>
        </w:rPr>
        <w:t xml:space="preserve"> Sculpture, Pottery, Carving, Paintings </w:t>
      </w:r>
      <w:r w:rsidR="009D71C9" w:rsidRPr="000D7201">
        <w:rPr>
          <w:rStyle w:val="a-size-large1"/>
          <w:rFonts w:ascii="Times New Roman" w:hAnsi="Times New Roman" w:cs="Times New Roman"/>
          <w:i/>
          <w:color w:val="111111"/>
        </w:rPr>
        <w:t>and</w:t>
      </w:r>
      <w:r w:rsidRPr="000D7201">
        <w:rPr>
          <w:rStyle w:val="a-size-large1"/>
          <w:rFonts w:ascii="Times New Roman" w:hAnsi="Times New Roman" w:cs="Times New Roman"/>
          <w:i/>
          <w:color w:val="111111"/>
        </w:rPr>
        <w:t xml:space="preserve"> Engravings</w:t>
      </w:r>
      <w:r w:rsidRPr="000D7201">
        <w:rPr>
          <w:rStyle w:val="a-size-large1"/>
          <w:rFonts w:ascii="Times New Roman" w:hAnsi="Times New Roman" w:cs="Times New Roman"/>
          <w:color w:val="111111"/>
        </w:rPr>
        <w:t xml:space="preserve"> </w:t>
      </w:r>
      <w:r w:rsidRPr="000D7201">
        <w:rPr>
          <w:rFonts w:ascii="Times New Roman" w:hAnsi="Times New Roman" w:cs="Times New Roman"/>
          <w:color w:val="333333"/>
          <w:lang w:val="en"/>
        </w:rPr>
        <w:t>(1886), William Loxley, Melton Mowbray.</w:t>
      </w:r>
    </w:p>
  </w:footnote>
  <w:footnote w:id="64">
    <w:p w14:paraId="1C80B095" w14:textId="7D5C104F" w:rsidR="00FC163C" w:rsidRPr="00FC163C" w:rsidRDefault="00FC163C">
      <w:pPr>
        <w:pStyle w:val="FootnoteText"/>
        <w:rPr>
          <w:rFonts w:ascii="Times New Roman" w:hAnsi="Times New Roman" w:cs="Times New Roman"/>
        </w:rPr>
      </w:pPr>
      <w:r>
        <w:rPr>
          <w:rStyle w:val="FootnoteReference"/>
        </w:rPr>
        <w:footnoteRef/>
      </w:r>
      <w:r>
        <w:t xml:space="preserve"> </w:t>
      </w:r>
      <w:r w:rsidRPr="00FC163C">
        <w:rPr>
          <w:rFonts w:ascii="Times New Roman" w:hAnsi="Times New Roman" w:cs="Times New Roman"/>
          <w:i/>
          <w:iCs/>
        </w:rPr>
        <w:t>London Standard</w:t>
      </w:r>
      <w:r w:rsidRPr="00FC163C">
        <w:rPr>
          <w:rFonts w:ascii="Times New Roman" w:hAnsi="Times New Roman" w:cs="Times New Roman"/>
        </w:rPr>
        <w:t>, 9</w:t>
      </w:r>
      <w:r w:rsidRPr="00FC163C">
        <w:rPr>
          <w:rFonts w:ascii="Times New Roman" w:hAnsi="Times New Roman" w:cs="Times New Roman"/>
          <w:vertAlign w:val="superscript"/>
        </w:rPr>
        <w:t>th</w:t>
      </w:r>
      <w:r w:rsidRPr="00FC163C">
        <w:rPr>
          <w:rFonts w:ascii="Times New Roman" w:hAnsi="Times New Roman" w:cs="Times New Roman"/>
        </w:rPr>
        <w:t xml:space="preserve"> June 1886.</w:t>
      </w:r>
    </w:p>
  </w:footnote>
  <w:footnote w:id="65">
    <w:p w14:paraId="0D085C5B" w14:textId="77777777" w:rsidR="006B3C5E" w:rsidRPr="000D7201" w:rsidRDefault="006B3C5E" w:rsidP="006B3C5E">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i/>
        </w:rPr>
        <w:t>Select Committee of House of Lords on Rabies in Dogs, Report, Proceedings, Minutes of Evidence, Appendix, Parl. Papers, 1887</w:t>
      </w:r>
      <w:r w:rsidRPr="000D7201">
        <w:rPr>
          <w:rFonts w:ascii="Times New Roman" w:hAnsi="Times New Roman" w:cs="Times New Roman"/>
        </w:rPr>
        <w:t>.</w:t>
      </w:r>
    </w:p>
  </w:footnote>
  <w:footnote w:id="66">
    <w:p w14:paraId="22887036" w14:textId="77777777" w:rsidR="00194567" w:rsidRPr="000D7201" w:rsidRDefault="00194567" w:rsidP="00194567">
      <w:pPr>
        <w:pStyle w:val="FootnoteText"/>
        <w:rPr>
          <w:rFonts w:ascii="Times New Roman" w:hAnsi="Times New Roman" w:cs="Times New Roman"/>
        </w:rPr>
      </w:pPr>
      <w:r>
        <w:rPr>
          <w:rStyle w:val="FootnoteReference"/>
        </w:rPr>
        <w:footnoteRef/>
      </w:r>
      <w:r>
        <w:t xml:space="preserve"> </w:t>
      </w:r>
      <w:r w:rsidRPr="000D7201">
        <w:rPr>
          <w:rFonts w:ascii="Times New Roman" w:hAnsi="Times New Roman" w:cs="Times New Roman"/>
          <w:i/>
        </w:rPr>
        <w:t>Kentish Mail Greenwich and Deptford Observer</w:t>
      </w:r>
      <w:r w:rsidRPr="000D7201">
        <w:rPr>
          <w:rFonts w:ascii="Times New Roman" w:hAnsi="Times New Roman" w:cs="Times New Roman"/>
        </w:rPr>
        <w:t>, 12</w:t>
      </w:r>
      <w:r w:rsidRPr="000D7201">
        <w:rPr>
          <w:rFonts w:ascii="Times New Roman" w:hAnsi="Times New Roman" w:cs="Times New Roman"/>
          <w:vertAlign w:val="superscript"/>
        </w:rPr>
        <w:t>th</w:t>
      </w:r>
      <w:r w:rsidRPr="000D7201">
        <w:rPr>
          <w:rFonts w:ascii="Times New Roman" w:hAnsi="Times New Roman" w:cs="Times New Roman"/>
        </w:rPr>
        <w:t xml:space="preserve"> July 1889, p. 6</w:t>
      </w:r>
    </w:p>
  </w:footnote>
  <w:footnote w:id="67">
    <w:p w14:paraId="674596AB"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i/>
        </w:rPr>
        <w:t>London St James Gazette, An Evening Review and Record of News</w:t>
      </w:r>
      <w:r w:rsidRPr="000D7201">
        <w:rPr>
          <w:rFonts w:ascii="Times New Roman" w:hAnsi="Times New Roman" w:cs="Times New Roman"/>
        </w:rPr>
        <w:t>, 21</w:t>
      </w:r>
      <w:r w:rsidRPr="000D7201">
        <w:rPr>
          <w:rFonts w:ascii="Times New Roman" w:hAnsi="Times New Roman" w:cs="Times New Roman"/>
          <w:vertAlign w:val="superscript"/>
        </w:rPr>
        <w:t>st</w:t>
      </w:r>
      <w:r w:rsidRPr="000D7201">
        <w:rPr>
          <w:rFonts w:ascii="Times New Roman" w:hAnsi="Times New Roman" w:cs="Times New Roman"/>
        </w:rPr>
        <w:t xml:space="preserve"> December 1889, p. 3. </w:t>
      </w:r>
    </w:p>
  </w:footnote>
  <w:footnote w:id="68">
    <w:p w14:paraId="73B200CC"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i/>
        </w:rPr>
        <w:t>London St James Gazette, An Evening Review and Record of News</w:t>
      </w:r>
      <w:r w:rsidRPr="000D7201">
        <w:rPr>
          <w:rFonts w:ascii="Times New Roman" w:hAnsi="Times New Roman" w:cs="Times New Roman"/>
        </w:rPr>
        <w:t>, 25</w:t>
      </w:r>
      <w:r w:rsidRPr="000D7201">
        <w:rPr>
          <w:rFonts w:ascii="Times New Roman" w:hAnsi="Times New Roman" w:cs="Times New Roman"/>
          <w:vertAlign w:val="superscript"/>
        </w:rPr>
        <w:t>th</w:t>
      </w:r>
      <w:r w:rsidRPr="000D7201">
        <w:rPr>
          <w:rFonts w:ascii="Times New Roman" w:hAnsi="Times New Roman" w:cs="Times New Roman"/>
        </w:rPr>
        <w:t xml:space="preserve"> January 1890, p. 2.</w:t>
      </w:r>
    </w:p>
  </w:footnote>
  <w:footnote w:id="69">
    <w:p w14:paraId="0ED59AC8" w14:textId="2FA75F64"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00B27963" w:rsidRPr="00B27963">
        <w:rPr>
          <w:rFonts w:ascii="Times New Roman" w:hAnsi="Times New Roman" w:cs="Times New Roman"/>
          <w:i/>
          <w:iCs/>
        </w:rPr>
        <w:t>The</w:t>
      </w:r>
      <w:r w:rsidR="00B27963">
        <w:rPr>
          <w:rFonts w:ascii="Times New Roman" w:hAnsi="Times New Roman" w:cs="Times New Roman"/>
        </w:rPr>
        <w:t xml:space="preserve"> </w:t>
      </w:r>
      <w:r w:rsidRPr="000D7201">
        <w:rPr>
          <w:rFonts w:ascii="Times New Roman" w:hAnsi="Times New Roman" w:cs="Times New Roman"/>
          <w:i/>
        </w:rPr>
        <w:t>Morning Post</w:t>
      </w:r>
      <w:r w:rsidRPr="000D7201">
        <w:rPr>
          <w:rFonts w:ascii="Times New Roman" w:hAnsi="Times New Roman" w:cs="Times New Roman"/>
        </w:rPr>
        <w:t>, 26</w:t>
      </w:r>
      <w:r w:rsidRPr="000D7201">
        <w:rPr>
          <w:rFonts w:ascii="Times New Roman" w:hAnsi="Times New Roman" w:cs="Times New Roman"/>
          <w:vertAlign w:val="superscript"/>
        </w:rPr>
        <w:t>th</w:t>
      </w:r>
      <w:r w:rsidRPr="000D7201">
        <w:rPr>
          <w:rFonts w:ascii="Times New Roman" w:hAnsi="Times New Roman" w:cs="Times New Roman"/>
        </w:rPr>
        <w:t xml:space="preserve"> December 1896, p. 8.</w:t>
      </w:r>
    </w:p>
  </w:footnote>
  <w:footnote w:id="70">
    <w:p w14:paraId="339FAA1F"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i/>
        </w:rPr>
        <w:t>London St James Gazette, An Evening Review and Record of News</w:t>
      </w:r>
      <w:r w:rsidRPr="000D7201">
        <w:rPr>
          <w:rFonts w:ascii="Times New Roman" w:hAnsi="Times New Roman" w:cs="Times New Roman"/>
        </w:rPr>
        <w:t>, 5</w:t>
      </w:r>
      <w:r w:rsidRPr="000D7201">
        <w:rPr>
          <w:rFonts w:ascii="Times New Roman" w:hAnsi="Times New Roman" w:cs="Times New Roman"/>
          <w:vertAlign w:val="superscript"/>
        </w:rPr>
        <w:t>th</w:t>
      </w:r>
      <w:r w:rsidRPr="000D7201">
        <w:rPr>
          <w:rFonts w:ascii="Times New Roman" w:hAnsi="Times New Roman" w:cs="Times New Roman"/>
        </w:rPr>
        <w:t xml:space="preserve"> August 1899, p. 4.</w:t>
      </w:r>
    </w:p>
  </w:footnote>
  <w:footnote w:id="71">
    <w:p w14:paraId="098E02B6"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FreeBMD Deaths Index.</w:t>
      </w:r>
    </w:p>
  </w:footnote>
  <w:footnote w:id="72">
    <w:p w14:paraId="280AB17F" w14:textId="77777777" w:rsidR="00194567" w:rsidRPr="000D7201" w:rsidRDefault="00194567" w:rsidP="00194567">
      <w:pPr>
        <w:pStyle w:val="FootnoteText"/>
        <w:rPr>
          <w:rFonts w:ascii="Times New Roman" w:hAnsi="Times New Roman" w:cs="Times New Roman"/>
        </w:rPr>
      </w:pPr>
      <w:r>
        <w:rPr>
          <w:rStyle w:val="FootnoteReference"/>
        </w:rPr>
        <w:footnoteRef/>
      </w:r>
      <w:r>
        <w:t xml:space="preserve"> </w:t>
      </w:r>
      <w:r w:rsidRPr="000D7201">
        <w:rPr>
          <w:rFonts w:ascii="Times New Roman" w:hAnsi="Times New Roman" w:cs="Times New Roman"/>
          <w:i/>
        </w:rPr>
        <w:t>Middlesex Courier</w:t>
      </w:r>
      <w:r w:rsidRPr="000D7201">
        <w:rPr>
          <w:rFonts w:ascii="Times New Roman" w:hAnsi="Times New Roman" w:cs="Times New Roman"/>
        </w:rPr>
        <w:t>, 16</w:t>
      </w:r>
      <w:r w:rsidRPr="000D7201">
        <w:rPr>
          <w:rFonts w:ascii="Times New Roman" w:hAnsi="Times New Roman" w:cs="Times New Roman"/>
          <w:vertAlign w:val="superscript"/>
        </w:rPr>
        <w:t>th</w:t>
      </w:r>
      <w:r w:rsidRPr="000D7201">
        <w:rPr>
          <w:rFonts w:ascii="Times New Roman" w:hAnsi="Times New Roman" w:cs="Times New Roman"/>
        </w:rPr>
        <w:t xml:space="preserve"> May 1896.</w:t>
      </w:r>
    </w:p>
  </w:footnote>
  <w:footnote w:id="73">
    <w:p w14:paraId="3D482383" w14:textId="77777777" w:rsidR="00194567" w:rsidRPr="000D7201" w:rsidRDefault="00194567" w:rsidP="00194567">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0D7201">
        <w:rPr>
          <w:rFonts w:ascii="Times New Roman" w:hAnsi="Times New Roman" w:cs="Times New Roman"/>
          <w:i/>
        </w:rPr>
        <w:t>Middlesex Courier</w:t>
      </w:r>
      <w:r w:rsidRPr="000D7201">
        <w:rPr>
          <w:rFonts w:ascii="Times New Roman" w:hAnsi="Times New Roman" w:cs="Times New Roman"/>
        </w:rPr>
        <w:t>, 30 May 1896.</w:t>
      </w:r>
    </w:p>
  </w:footnote>
  <w:footnote w:id="74">
    <w:p w14:paraId="31A1F2A0" w14:textId="77777777" w:rsidR="00394526" w:rsidRPr="000D7201" w:rsidRDefault="00394526" w:rsidP="00394526">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w:t>
      </w:r>
      <w:r w:rsidRPr="00B27963">
        <w:rPr>
          <w:rFonts w:ascii="Times New Roman" w:hAnsi="Times New Roman" w:cs="Times New Roman"/>
          <w:i/>
          <w:iCs/>
        </w:rPr>
        <w:t xml:space="preserve">The </w:t>
      </w:r>
      <w:r w:rsidRPr="000D7201">
        <w:rPr>
          <w:rFonts w:ascii="Times New Roman" w:hAnsi="Times New Roman" w:cs="Times New Roman"/>
          <w:i/>
        </w:rPr>
        <w:t>Morning Post</w:t>
      </w:r>
      <w:r w:rsidRPr="000D7201">
        <w:rPr>
          <w:rFonts w:ascii="Times New Roman" w:hAnsi="Times New Roman" w:cs="Times New Roman"/>
        </w:rPr>
        <w:t>, 10</w:t>
      </w:r>
      <w:r w:rsidRPr="000D7201">
        <w:rPr>
          <w:rFonts w:ascii="Times New Roman" w:hAnsi="Times New Roman" w:cs="Times New Roman"/>
          <w:vertAlign w:val="superscript"/>
        </w:rPr>
        <w:t>th</w:t>
      </w:r>
      <w:r w:rsidRPr="000D7201">
        <w:rPr>
          <w:rFonts w:ascii="Times New Roman" w:hAnsi="Times New Roman" w:cs="Times New Roman"/>
        </w:rPr>
        <w:t xml:space="preserve"> July 1897.</w:t>
      </w:r>
    </w:p>
  </w:footnote>
  <w:footnote w:id="75">
    <w:p w14:paraId="2CE5A444" w14:textId="77777777" w:rsidR="00394526" w:rsidRPr="000D7201" w:rsidRDefault="00394526" w:rsidP="00394526">
      <w:pPr>
        <w:pStyle w:val="FootnoteText"/>
        <w:rPr>
          <w:rFonts w:ascii="Times New Roman" w:hAnsi="Times New Roman" w:cs="Times New Roman"/>
        </w:rPr>
      </w:pPr>
      <w:r w:rsidRPr="000D7201">
        <w:rPr>
          <w:rStyle w:val="FootnoteReference"/>
          <w:rFonts w:ascii="Times New Roman" w:hAnsi="Times New Roman" w:cs="Times New Roman"/>
        </w:rPr>
        <w:footnoteRef/>
      </w:r>
      <w:r w:rsidRPr="000D7201">
        <w:rPr>
          <w:rFonts w:ascii="Times New Roman" w:hAnsi="Times New Roman" w:cs="Times New Roman"/>
        </w:rPr>
        <w:t xml:space="preserve"> Middlesex Courier, 18</w:t>
      </w:r>
      <w:r w:rsidRPr="000D7201">
        <w:rPr>
          <w:rFonts w:ascii="Times New Roman" w:hAnsi="Times New Roman" w:cs="Times New Roman"/>
          <w:vertAlign w:val="superscript"/>
        </w:rPr>
        <w:t>th</w:t>
      </w:r>
      <w:r w:rsidRPr="000D7201">
        <w:rPr>
          <w:rFonts w:ascii="Times New Roman" w:hAnsi="Times New Roman" w:cs="Times New Roman"/>
        </w:rPr>
        <w:t xml:space="preserve"> July 1896</w:t>
      </w:r>
    </w:p>
  </w:footnote>
  <w:footnote w:id="76">
    <w:p w14:paraId="4706E7EC" w14:textId="361534B9" w:rsidR="00E017D1" w:rsidRPr="00E017D1" w:rsidRDefault="00E017D1">
      <w:pPr>
        <w:pStyle w:val="FootnoteText"/>
        <w:rPr>
          <w:rFonts w:ascii="Times New Roman" w:hAnsi="Times New Roman" w:cs="Times New Roman"/>
        </w:rPr>
      </w:pPr>
      <w:r>
        <w:rPr>
          <w:rStyle w:val="FootnoteReference"/>
        </w:rPr>
        <w:footnoteRef/>
      </w:r>
      <w:r>
        <w:t xml:space="preserve"> </w:t>
      </w:r>
      <w:r w:rsidRPr="00E017D1">
        <w:rPr>
          <w:rFonts w:ascii="Times New Roman" w:hAnsi="Times New Roman" w:cs="Times New Roman"/>
          <w:i/>
          <w:iCs/>
        </w:rPr>
        <w:t>Middlesex Courier,</w:t>
      </w:r>
      <w:r w:rsidRPr="00E017D1">
        <w:rPr>
          <w:rFonts w:ascii="Times New Roman" w:hAnsi="Times New Roman" w:cs="Times New Roman"/>
        </w:rPr>
        <w:t xml:space="preserve"> 26</w:t>
      </w:r>
      <w:r w:rsidRPr="00E017D1">
        <w:rPr>
          <w:rFonts w:ascii="Times New Roman" w:hAnsi="Times New Roman" w:cs="Times New Roman"/>
          <w:vertAlign w:val="superscript"/>
        </w:rPr>
        <w:t>th</w:t>
      </w:r>
      <w:r w:rsidRPr="00E017D1">
        <w:rPr>
          <w:rFonts w:ascii="Times New Roman" w:hAnsi="Times New Roman" w:cs="Times New Roman"/>
        </w:rPr>
        <w:t xml:space="preserve"> September 1896.</w:t>
      </w:r>
    </w:p>
  </w:footnote>
  <w:footnote w:id="77">
    <w:p w14:paraId="45B4EBBC" w14:textId="422F4799" w:rsidR="00304692" w:rsidRPr="00304692" w:rsidRDefault="00304692" w:rsidP="00304692">
      <w:pPr>
        <w:pStyle w:val="FootnoteText"/>
        <w:rPr>
          <w:rFonts w:ascii="Times New Roman" w:hAnsi="Times New Roman" w:cs="Times New Roman"/>
        </w:rPr>
      </w:pPr>
      <w:r>
        <w:rPr>
          <w:rStyle w:val="FootnoteReference"/>
        </w:rPr>
        <w:footnoteRef/>
      </w:r>
      <w:r>
        <w:t xml:space="preserve"> </w:t>
      </w:r>
      <w:r w:rsidRPr="00304692">
        <w:rPr>
          <w:rFonts w:ascii="Times New Roman" w:hAnsi="Times New Roman" w:cs="Times New Roman"/>
          <w:i/>
          <w:iCs/>
        </w:rPr>
        <w:t>London Evening Standard</w:t>
      </w:r>
      <w:r w:rsidRPr="00304692">
        <w:rPr>
          <w:rFonts w:ascii="Times New Roman" w:hAnsi="Times New Roman" w:cs="Times New Roman"/>
        </w:rPr>
        <w:t>, 28</w:t>
      </w:r>
      <w:r w:rsidRPr="00304692">
        <w:rPr>
          <w:rFonts w:ascii="Times New Roman" w:hAnsi="Times New Roman" w:cs="Times New Roman"/>
          <w:vertAlign w:val="superscript"/>
        </w:rPr>
        <w:t>th</w:t>
      </w:r>
      <w:r w:rsidRPr="00304692">
        <w:rPr>
          <w:rFonts w:ascii="Times New Roman" w:hAnsi="Times New Roman" w:cs="Times New Roman"/>
        </w:rPr>
        <w:t xml:space="preserve"> June 1900.</w:t>
      </w:r>
      <w:r>
        <w:rPr>
          <w:rFonts w:ascii="Times New Roman" w:hAnsi="Times New Roman" w:cs="Times New Roman"/>
        </w:rPr>
        <w:t xml:space="preserve"> </w:t>
      </w:r>
    </w:p>
  </w:footnote>
  <w:footnote w:id="78">
    <w:p w14:paraId="630240B4" w14:textId="57E32B1B" w:rsidR="00FD2369" w:rsidRDefault="00FD2369">
      <w:pPr>
        <w:pStyle w:val="FootnoteText"/>
      </w:pPr>
      <w:r>
        <w:rPr>
          <w:rStyle w:val="FootnoteReference"/>
        </w:rPr>
        <w:footnoteRef/>
      </w:r>
      <w:r>
        <w:t xml:space="preserve"> </w:t>
      </w:r>
      <w:r w:rsidRPr="00FD2369">
        <w:rPr>
          <w:rFonts w:ascii="Times New Roman" w:hAnsi="Times New Roman" w:cs="Times New Roman"/>
          <w:i/>
          <w:iCs/>
        </w:rPr>
        <w:t>London Gazette</w:t>
      </w:r>
      <w:r w:rsidRPr="00FD2369">
        <w:rPr>
          <w:rFonts w:ascii="Times New Roman" w:hAnsi="Times New Roman" w:cs="Times New Roman"/>
        </w:rPr>
        <w:t xml:space="preserve"> (various editions), List of tradesmen in the Master of the Horse’s Department,</w:t>
      </w:r>
      <w:r>
        <w:t xml:space="preserve"> </w:t>
      </w:r>
    </w:p>
  </w:footnote>
  <w:footnote w:id="79">
    <w:p w14:paraId="40070E26" w14:textId="0CBCCDC9" w:rsidR="003747BD" w:rsidRPr="003747BD" w:rsidRDefault="003747BD">
      <w:pPr>
        <w:pStyle w:val="FootnoteText"/>
        <w:rPr>
          <w:rFonts w:ascii="Times New Roman" w:hAnsi="Times New Roman" w:cs="Times New Roman"/>
        </w:rPr>
      </w:pPr>
      <w:r>
        <w:rPr>
          <w:rStyle w:val="FootnoteReference"/>
        </w:rPr>
        <w:footnoteRef/>
      </w:r>
      <w:r>
        <w:t xml:space="preserve"> </w:t>
      </w:r>
      <w:r w:rsidRPr="003747BD">
        <w:rPr>
          <w:rFonts w:ascii="Times New Roman" w:hAnsi="Times New Roman" w:cs="Times New Roman"/>
          <w:i/>
          <w:iCs/>
        </w:rPr>
        <w:t>Gloucester Journal</w:t>
      </w:r>
      <w:r w:rsidRPr="003747BD">
        <w:rPr>
          <w:rFonts w:ascii="Times New Roman" w:hAnsi="Times New Roman" w:cs="Times New Roman"/>
        </w:rPr>
        <w:t>, 17</w:t>
      </w:r>
      <w:r w:rsidRPr="003747BD">
        <w:rPr>
          <w:rFonts w:ascii="Times New Roman" w:hAnsi="Times New Roman" w:cs="Times New Roman"/>
          <w:vertAlign w:val="superscript"/>
        </w:rPr>
        <w:t>th</w:t>
      </w:r>
      <w:r w:rsidRPr="003747BD">
        <w:rPr>
          <w:rFonts w:ascii="Times New Roman" w:hAnsi="Times New Roman" w:cs="Times New Roman"/>
        </w:rPr>
        <w:t xml:space="preserve"> August 1907.</w:t>
      </w:r>
    </w:p>
  </w:footnote>
  <w:footnote w:id="80">
    <w:p w14:paraId="7A4DC8EA" w14:textId="77777777" w:rsidR="00FD2369" w:rsidRPr="00FD2369" w:rsidRDefault="00FD2369" w:rsidP="00FD2369">
      <w:pPr>
        <w:pStyle w:val="FootnoteText"/>
        <w:rPr>
          <w:rFonts w:ascii="Times New Roman" w:hAnsi="Times New Roman" w:cs="Times New Roman"/>
        </w:rPr>
      </w:pPr>
      <w:r>
        <w:rPr>
          <w:rStyle w:val="FootnoteReference"/>
        </w:rPr>
        <w:footnoteRef/>
      </w:r>
      <w:r>
        <w:t xml:space="preserve"> </w:t>
      </w:r>
      <w:r w:rsidRPr="00FD2369">
        <w:rPr>
          <w:rFonts w:ascii="Times New Roman" w:hAnsi="Times New Roman" w:cs="Times New Roman"/>
          <w:i/>
          <w:iCs/>
        </w:rPr>
        <w:t>The Observer</w:t>
      </w:r>
      <w:r w:rsidRPr="00FD2369">
        <w:rPr>
          <w:rFonts w:ascii="Times New Roman" w:hAnsi="Times New Roman" w:cs="Times New Roman"/>
        </w:rPr>
        <w:t>, 19</w:t>
      </w:r>
      <w:r w:rsidRPr="00FD2369">
        <w:rPr>
          <w:rFonts w:ascii="Times New Roman" w:hAnsi="Times New Roman" w:cs="Times New Roman"/>
          <w:vertAlign w:val="superscript"/>
        </w:rPr>
        <w:t>th</w:t>
      </w:r>
      <w:r w:rsidRPr="00FD2369">
        <w:rPr>
          <w:rFonts w:ascii="Times New Roman" w:hAnsi="Times New Roman" w:cs="Times New Roman"/>
        </w:rPr>
        <w:t xml:space="preserve"> November 1909.</w:t>
      </w:r>
    </w:p>
  </w:footnote>
  <w:footnote w:id="81">
    <w:p w14:paraId="63631873" w14:textId="126E4DF4" w:rsidR="00FD2369" w:rsidRPr="00FD2369" w:rsidRDefault="00FD2369">
      <w:pPr>
        <w:pStyle w:val="FootnoteText"/>
        <w:rPr>
          <w:rFonts w:ascii="Times New Roman" w:hAnsi="Times New Roman" w:cs="Times New Roman"/>
        </w:rPr>
      </w:pPr>
      <w:r>
        <w:rPr>
          <w:rStyle w:val="FootnoteReference"/>
        </w:rPr>
        <w:footnoteRef/>
      </w:r>
      <w:r>
        <w:t xml:space="preserve"> </w:t>
      </w:r>
      <w:r w:rsidRPr="00FD2369">
        <w:rPr>
          <w:rFonts w:ascii="Times New Roman" w:hAnsi="Times New Roman" w:cs="Times New Roman"/>
          <w:i/>
          <w:iCs/>
        </w:rPr>
        <w:t>The Times</w:t>
      </w:r>
      <w:r w:rsidRPr="00FD2369">
        <w:rPr>
          <w:rFonts w:ascii="Times New Roman" w:hAnsi="Times New Roman" w:cs="Times New Roman"/>
        </w:rPr>
        <w:t>, 7</w:t>
      </w:r>
      <w:r w:rsidRPr="00FD2369">
        <w:rPr>
          <w:rFonts w:ascii="Times New Roman" w:hAnsi="Times New Roman" w:cs="Times New Roman"/>
          <w:vertAlign w:val="superscript"/>
        </w:rPr>
        <w:t>th</w:t>
      </w:r>
      <w:r w:rsidRPr="00FD2369">
        <w:rPr>
          <w:rFonts w:ascii="Times New Roman" w:hAnsi="Times New Roman" w:cs="Times New Roman"/>
        </w:rPr>
        <w:t xml:space="preserve"> May 1922.</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NTa3NLGwsLA0MTIxMDRR0lEKTi0uzszPAykwqQUA9hfnAiwAAAA="/>
  </w:docVars>
  <w:rsids>
    <w:rsidRoot w:val="00680C5F"/>
    <w:rsid w:val="000A0C65"/>
    <w:rsid w:val="00194567"/>
    <w:rsid w:val="001A3E49"/>
    <w:rsid w:val="002B19F5"/>
    <w:rsid w:val="00304692"/>
    <w:rsid w:val="00307866"/>
    <w:rsid w:val="003747BD"/>
    <w:rsid w:val="00394526"/>
    <w:rsid w:val="003F7A52"/>
    <w:rsid w:val="004653A3"/>
    <w:rsid w:val="00493577"/>
    <w:rsid w:val="004A595C"/>
    <w:rsid w:val="00507E62"/>
    <w:rsid w:val="00680C5F"/>
    <w:rsid w:val="006B3C5E"/>
    <w:rsid w:val="006E34EA"/>
    <w:rsid w:val="00705C32"/>
    <w:rsid w:val="007206CA"/>
    <w:rsid w:val="00767B8C"/>
    <w:rsid w:val="00812A80"/>
    <w:rsid w:val="00851CCD"/>
    <w:rsid w:val="008B03DB"/>
    <w:rsid w:val="009D71C9"/>
    <w:rsid w:val="00A43B17"/>
    <w:rsid w:val="00B27963"/>
    <w:rsid w:val="00C91D3C"/>
    <w:rsid w:val="00CE5580"/>
    <w:rsid w:val="00D032E4"/>
    <w:rsid w:val="00D17FDD"/>
    <w:rsid w:val="00D26B3C"/>
    <w:rsid w:val="00D66717"/>
    <w:rsid w:val="00D8091B"/>
    <w:rsid w:val="00DD39AE"/>
    <w:rsid w:val="00E017D1"/>
    <w:rsid w:val="00E80C19"/>
    <w:rsid w:val="00F16C62"/>
    <w:rsid w:val="00FC163C"/>
    <w:rsid w:val="00FD23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C49E1"/>
  <w15:chartTrackingRefBased/>
  <w15:docId w15:val="{A328E194-BF38-4887-B686-932C50ABC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9456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1945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194567"/>
    <w:rPr>
      <w:sz w:val="20"/>
      <w:szCs w:val="20"/>
    </w:rPr>
  </w:style>
  <w:style w:type="character" w:styleId="FootnoteReference">
    <w:name w:val="footnote reference"/>
    <w:basedOn w:val="DefaultParagraphFont"/>
    <w:uiPriority w:val="99"/>
    <w:semiHidden/>
    <w:unhideWhenUsed/>
    <w:rsid w:val="00194567"/>
    <w:rPr>
      <w:vertAlign w:val="superscript"/>
    </w:rPr>
  </w:style>
  <w:style w:type="character" w:customStyle="1" w:styleId="apple-converted-space">
    <w:name w:val="apple-converted-space"/>
    <w:basedOn w:val="DefaultParagraphFont"/>
    <w:rsid w:val="00194567"/>
  </w:style>
  <w:style w:type="paragraph" w:styleId="Footer">
    <w:name w:val="footer"/>
    <w:basedOn w:val="Normal"/>
    <w:link w:val="FooterChar"/>
    <w:uiPriority w:val="99"/>
    <w:unhideWhenUsed/>
    <w:rsid w:val="00194567"/>
    <w:pPr>
      <w:tabs>
        <w:tab w:val="center" w:pos="4513"/>
        <w:tab w:val="right" w:pos="9026"/>
      </w:tabs>
      <w:spacing w:after="0" w:line="240" w:lineRule="auto"/>
    </w:pPr>
  </w:style>
  <w:style w:type="character" w:customStyle="1" w:styleId="FooterChar">
    <w:name w:val="Footer Char"/>
    <w:basedOn w:val="DefaultParagraphFont"/>
    <w:link w:val="Footer"/>
    <w:uiPriority w:val="99"/>
    <w:rsid w:val="00194567"/>
  </w:style>
  <w:style w:type="character" w:styleId="Emphasis">
    <w:name w:val="Emphasis"/>
    <w:basedOn w:val="DefaultParagraphFont"/>
    <w:uiPriority w:val="20"/>
    <w:qFormat/>
    <w:rsid w:val="00194567"/>
    <w:rPr>
      <w:i/>
      <w:iCs/>
    </w:rPr>
  </w:style>
  <w:style w:type="character" w:customStyle="1" w:styleId="a-size-large1">
    <w:name w:val="a-size-large1"/>
    <w:basedOn w:val="DefaultParagraphFont"/>
    <w:rsid w:val="00194567"/>
    <w:rPr>
      <w:rFonts w:ascii="Arial" w:hAnsi="Arial" w:cs="Arial" w:hint="defau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0" Type="http://schemas.openxmlformats.org/officeDocument/2006/relationships/image" Target="media/image4.jp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B26C738-1215-46A3-8ABA-FF7B134FA4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Pages>
  <Words>3958</Words>
  <Characters>22567</Characters>
  <Application>Microsoft Office Word</Application>
  <DocSecurity>0</DocSecurity>
  <Lines>188</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cp:revision>
  <dcterms:created xsi:type="dcterms:W3CDTF">2025-02-27T01:55:00Z</dcterms:created>
  <dcterms:modified xsi:type="dcterms:W3CDTF">2025-02-27T01:55:00Z</dcterms:modified>
</cp:coreProperties>
</file>